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2565"/>
        <w:gridCol w:w="2340"/>
        <w:gridCol w:w="2340"/>
      </w:tblGrid>
      <w:tr w:rsidR="00DF7864" w14:paraId="43201F6F" w14:textId="77777777">
        <w:trPr>
          <w:trHeight w:val="420"/>
        </w:trPr>
        <w:tc>
          <w:tcPr>
            <w:tcW w:w="2115" w:type="dxa"/>
            <w:shd w:val="clear" w:color="auto" w:fill="auto"/>
            <w:tcMar>
              <w:top w:w="100" w:type="dxa"/>
              <w:left w:w="100" w:type="dxa"/>
              <w:bottom w:w="100" w:type="dxa"/>
              <w:right w:w="100" w:type="dxa"/>
            </w:tcMar>
          </w:tcPr>
          <w:p w14:paraId="52D813AE" w14:textId="77777777" w:rsidR="00DF7864" w:rsidRDefault="00300413">
            <w:pPr>
              <w:widowControl w:val="0"/>
              <w:pBdr>
                <w:top w:val="nil"/>
                <w:left w:val="nil"/>
                <w:bottom w:val="nil"/>
                <w:right w:val="nil"/>
                <w:between w:val="nil"/>
              </w:pBdr>
              <w:spacing w:line="240" w:lineRule="auto"/>
              <w:rPr>
                <w:b/>
              </w:rPr>
            </w:pPr>
            <w:r>
              <w:rPr>
                <w:b/>
              </w:rPr>
              <w:t>Purpose:</w:t>
            </w:r>
          </w:p>
        </w:tc>
        <w:tc>
          <w:tcPr>
            <w:tcW w:w="7245" w:type="dxa"/>
            <w:gridSpan w:val="3"/>
            <w:shd w:val="clear" w:color="auto" w:fill="auto"/>
            <w:tcMar>
              <w:top w:w="100" w:type="dxa"/>
              <w:left w:w="100" w:type="dxa"/>
              <w:bottom w:w="100" w:type="dxa"/>
              <w:right w:w="100" w:type="dxa"/>
            </w:tcMar>
          </w:tcPr>
          <w:p w14:paraId="4677EE80" w14:textId="2599089F" w:rsidR="00DF7864" w:rsidRDefault="00300413">
            <w:r>
              <w:t xml:space="preserve">The Governance Policy is intended to clarify the content of the organisation’s </w:t>
            </w:r>
            <w:r w:rsidR="0051480D">
              <w:t xml:space="preserve">Trust Deed / Constitution / Rules </w:t>
            </w:r>
            <w:r w:rsidR="0051480D" w:rsidRPr="00463264">
              <w:rPr>
                <w:i/>
                <w:iCs/>
                <w:color w:val="FF0000"/>
              </w:rPr>
              <w:t>delete not applicable</w:t>
            </w:r>
            <w:r>
              <w:t xml:space="preserve"> by making explicit the underlying principles of governance approved by the organisation.  </w:t>
            </w:r>
          </w:p>
          <w:p w14:paraId="02057ABF" w14:textId="77777777" w:rsidR="00DF7864" w:rsidRDefault="00DF7864">
            <w:pPr>
              <w:rPr>
                <w:sz w:val="12"/>
                <w:szCs w:val="12"/>
              </w:rPr>
            </w:pPr>
          </w:p>
          <w:p w14:paraId="2742A77D" w14:textId="0893ACFB" w:rsidR="00DF7864" w:rsidRDefault="00300413">
            <w:pPr>
              <w:rPr>
                <w:color w:val="7F7F7F"/>
              </w:rPr>
            </w:pPr>
            <w:r>
              <w:t xml:space="preserve">This policy does not cover legal or ethical issues concerning the role of the </w:t>
            </w:r>
            <w:r w:rsidR="00D86D32">
              <w:t xml:space="preserve">Trust / </w:t>
            </w:r>
            <w:r>
              <w:t xml:space="preserve">Board </w:t>
            </w:r>
            <w:r w:rsidR="00D86D32" w:rsidRPr="00463264">
              <w:rPr>
                <w:i/>
                <w:iCs/>
                <w:color w:val="FF0000"/>
              </w:rPr>
              <w:t>delete not applicable</w:t>
            </w:r>
            <w:r w:rsidR="00D86D32" w:rsidRPr="00463264">
              <w:rPr>
                <w:color w:val="FF0000"/>
              </w:rPr>
              <w:t xml:space="preserve"> </w:t>
            </w:r>
            <w:r>
              <w:t xml:space="preserve">or its </w:t>
            </w:r>
            <w:r w:rsidR="0051480D">
              <w:t xml:space="preserve">Trustees / </w:t>
            </w:r>
            <w:r w:rsidR="00593387">
              <w:t xml:space="preserve">Board </w:t>
            </w:r>
            <w:r w:rsidR="0051480D">
              <w:t>M</w:t>
            </w:r>
            <w:r>
              <w:t>embers</w:t>
            </w:r>
            <w:r w:rsidR="0051480D" w:rsidRPr="00463264">
              <w:rPr>
                <w:i/>
                <w:iCs/>
                <w:color w:val="FF0000"/>
              </w:rPr>
              <w:t xml:space="preserve"> delete not applicable</w:t>
            </w:r>
            <w:r>
              <w:t xml:space="preserve">, which are addressed separately elsewhere. </w:t>
            </w:r>
          </w:p>
        </w:tc>
      </w:tr>
      <w:tr w:rsidR="00DF7864" w14:paraId="66A04078" w14:textId="77777777">
        <w:trPr>
          <w:trHeight w:val="420"/>
        </w:trPr>
        <w:tc>
          <w:tcPr>
            <w:tcW w:w="2115" w:type="dxa"/>
            <w:shd w:val="clear" w:color="auto" w:fill="auto"/>
            <w:tcMar>
              <w:top w:w="100" w:type="dxa"/>
              <w:left w:w="100" w:type="dxa"/>
              <w:bottom w:w="100" w:type="dxa"/>
              <w:right w:w="100" w:type="dxa"/>
            </w:tcMar>
          </w:tcPr>
          <w:p w14:paraId="4262B892" w14:textId="77777777" w:rsidR="00DF7864" w:rsidRDefault="00300413">
            <w:pPr>
              <w:widowControl w:val="0"/>
              <w:pBdr>
                <w:top w:val="nil"/>
                <w:left w:val="nil"/>
                <w:bottom w:val="nil"/>
                <w:right w:val="nil"/>
                <w:between w:val="nil"/>
              </w:pBdr>
              <w:spacing w:line="240" w:lineRule="auto"/>
              <w:rPr>
                <w:b/>
              </w:rPr>
            </w:pPr>
            <w:r>
              <w:rPr>
                <w:b/>
              </w:rPr>
              <w:t>Scope:</w:t>
            </w:r>
          </w:p>
        </w:tc>
        <w:tc>
          <w:tcPr>
            <w:tcW w:w="7245" w:type="dxa"/>
            <w:gridSpan w:val="3"/>
            <w:shd w:val="clear" w:color="auto" w:fill="auto"/>
            <w:tcMar>
              <w:top w:w="100" w:type="dxa"/>
              <w:left w:w="100" w:type="dxa"/>
              <w:bottom w:w="100" w:type="dxa"/>
              <w:right w:w="100" w:type="dxa"/>
            </w:tcMar>
          </w:tcPr>
          <w:p w14:paraId="604F8B4F" w14:textId="2DB490EF" w:rsidR="00DF7864" w:rsidRDefault="00300413">
            <w:pPr>
              <w:widowControl w:val="0"/>
              <w:pBdr>
                <w:top w:val="nil"/>
                <w:left w:val="nil"/>
                <w:bottom w:val="nil"/>
                <w:right w:val="nil"/>
                <w:between w:val="nil"/>
              </w:pBdr>
              <w:spacing w:line="240" w:lineRule="auto"/>
              <w:rPr>
                <w:color w:val="7F7F7F"/>
              </w:rPr>
            </w:pPr>
            <w:r>
              <w:t>This policy applies to all Trustees</w:t>
            </w:r>
            <w:r w:rsidR="00D86D32">
              <w:t xml:space="preserve"> / Board Members </w:t>
            </w:r>
            <w:r w:rsidR="00D86D32" w:rsidRPr="00463264">
              <w:rPr>
                <w:i/>
                <w:iCs/>
                <w:color w:val="FF0000"/>
              </w:rPr>
              <w:t>delete not applicable</w:t>
            </w:r>
            <w:r>
              <w:t xml:space="preserve">. </w:t>
            </w:r>
          </w:p>
        </w:tc>
      </w:tr>
      <w:tr w:rsidR="00DF7864" w14:paraId="0C8EC720" w14:textId="77777777">
        <w:trPr>
          <w:trHeight w:val="420"/>
        </w:trPr>
        <w:tc>
          <w:tcPr>
            <w:tcW w:w="2115" w:type="dxa"/>
            <w:shd w:val="clear" w:color="auto" w:fill="auto"/>
            <w:tcMar>
              <w:top w:w="100" w:type="dxa"/>
              <w:left w:w="100" w:type="dxa"/>
              <w:bottom w:w="100" w:type="dxa"/>
              <w:right w:w="100" w:type="dxa"/>
            </w:tcMar>
          </w:tcPr>
          <w:p w14:paraId="2CD63594" w14:textId="77777777" w:rsidR="00DF7864" w:rsidRDefault="00300413">
            <w:pPr>
              <w:widowControl w:val="0"/>
              <w:pBdr>
                <w:top w:val="nil"/>
                <w:left w:val="nil"/>
                <w:bottom w:val="nil"/>
                <w:right w:val="nil"/>
                <w:between w:val="nil"/>
              </w:pBdr>
              <w:spacing w:line="240" w:lineRule="auto"/>
              <w:rPr>
                <w:b/>
              </w:rPr>
            </w:pPr>
            <w:r>
              <w:rPr>
                <w:b/>
              </w:rPr>
              <w:t>Principles:</w:t>
            </w:r>
          </w:p>
        </w:tc>
        <w:tc>
          <w:tcPr>
            <w:tcW w:w="7245" w:type="dxa"/>
            <w:gridSpan w:val="3"/>
            <w:shd w:val="clear" w:color="auto" w:fill="auto"/>
            <w:tcMar>
              <w:top w:w="100" w:type="dxa"/>
              <w:left w:w="100" w:type="dxa"/>
              <w:bottom w:w="100" w:type="dxa"/>
              <w:right w:w="100" w:type="dxa"/>
            </w:tcMar>
          </w:tcPr>
          <w:p w14:paraId="30D23D84" w14:textId="193C7FFC" w:rsidR="00DF7864" w:rsidRDefault="00300413">
            <w:pPr>
              <w:widowControl w:val="0"/>
              <w:pBdr>
                <w:top w:val="nil"/>
                <w:left w:val="nil"/>
                <w:bottom w:val="nil"/>
                <w:right w:val="nil"/>
                <w:between w:val="nil"/>
              </w:pBdr>
              <w:spacing w:line="240" w:lineRule="auto"/>
              <w:rPr>
                <w:color w:val="7F7F7F"/>
              </w:rPr>
            </w:pPr>
            <w:r>
              <w:t xml:space="preserve">Abide by the systems and processes that ensure the overall direction, effectiveness, </w:t>
            </w:r>
            <w:proofErr w:type="gramStart"/>
            <w:r>
              <w:t>supervision</w:t>
            </w:r>
            <w:proofErr w:type="gramEnd"/>
            <w:r>
              <w:t xml:space="preserve"> and accountability of </w:t>
            </w:r>
            <w:r w:rsidR="00D86D32" w:rsidRPr="00D86D32">
              <w:rPr>
                <w:highlight w:val="lightGray"/>
              </w:rPr>
              <w:t>n</w:t>
            </w:r>
            <w:r w:rsidR="00D63E6E" w:rsidRPr="00D86D32">
              <w:rPr>
                <w:highlight w:val="lightGray"/>
              </w:rPr>
              <w:t>ame of organisation</w:t>
            </w:r>
            <w:r>
              <w:t>.</w:t>
            </w:r>
          </w:p>
        </w:tc>
      </w:tr>
      <w:tr w:rsidR="00DF7864" w14:paraId="5FE1F885" w14:textId="77777777">
        <w:tc>
          <w:tcPr>
            <w:tcW w:w="2115" w:type="dxa"/>
            <w:shd w:val="clear" w:color="auto" w:fill="auto"/>
            <w:tcMar>
              <w:top w:w="100" w:type="dxa"/>
              <w:left w:w="100" w:type="dxa"/>
              <w:bottom w:w="100" w:type="dxa"/>
              <w:right w:w="100" w:type="dxa"/>
            </w:tcMar>
          </w:tcPr>
          <w:p w14:paraId="5C79C5C1" w14:textId="77777777" w:rsidR="00DF7864" w:rsidRDefault="00300413">
            <w:pPr>
              <w:widowControl w:val="0"/>
              <w:pBdr>
                <w:top w:val="nil"/>
                <w:left w:val="nil"/>
                <w:bottom w:val="nil"/>
                <w:right w:val="nil"/>
                <w:between w:val="nil"/>
              </w:pBdr>
              <w:spacing w:line="240" w:lineRule="auto"/>
              <w:rPr>
                <w:b/>
              </w:rPr>
            </w:pPr>
            <w:r>
              <w:rPr>
                <w:b/>
              </w:rPr>
              <w:t>Version:</w:t>
            </w:r>
          </w:p>
        </w:tc>
        <w:tc>
          <w:tcPr>
            <w:tcW w:w="2565" w:type="dxa"/>
            <w:shd w:val="clear" w:color="auto" w:fill="auto"/>
            <w:tcMar>
              <w:top w:w="100" w:type="dxa"/>
              <w:left w:w="100" w:type="dxa"/>
              <w:bottom w:w="100" w:type="dxa"/>
              <w:right w:w="100" w:type="dxa"/>
            </w:tcMar>
          </w:tcPr>
          <w:p w14:paraId="46A4609E" w14:textId="06A689BE" w:rsidR="00DF7864" w:rsidRDefault="00E710B3">
            <w:pPr>
              <w:widowControl w:val="0"/>
              <w:pBdr>
                <w:top w:val="nil"/>
                <w:left w:val="nil"/>
                <w:bottom w:val="nil"/>
                <w:right w:val="nil"/>
                <w:between w:val="nil"/>
              </w:pBdr>
              <w:spacing w:line="240" w:lineRule="auto"/>
            </w:pPr>
            <w:r>
              <w:t>Template to adapt</w:t>
            </w:r>
          </w:p>
        </w:tc>
        <w:tc>
          <w:tcPr>
            <w:tcW w:w="2340" w:type="dxa"/>
            <w:shd w:val="clear" w:color="auto" w:fill="auto"/>
            <w:tcMar>
              <w:top w:w="100" w:type="dxa"/>
              <w:left w:w="100" w:type="dxa"/>
              <w:bottom w:w="100" w:type="dxa"/>
              <w:right w:w="100" w:type="dxa"/>
            </w:tcMar>
          </w:tcPr>
          <w:p w14:paraId="2B1B6FA2" w14:textId="05AE830E" w:rsidR="00DF7864" w:rsidRDefault="00D63E6E">
            <w:pPr>
              <w:widowControl w:val="0"/>
              <w:pBdr>
                <w:top w:val="nil"/>
                <w:left w:val="nil"/>
                <w:bottom w:val="nil"/>
                <w:right w:val="nil"/>
                <w:between w:val="nil"/>
              </w:pBdr>
              <w:spacing w:line="240" w:lineRule="auto"/>
              <w:jc w:val="right"/>
              <w:rPr>
                <w:b/>
              </w:rPr>
            </w:pPr>
            <w:r>
              <w:rPr>
                <w:b/>
              </w:rPr>
              <w:t xml:space="preserve">Effective </w:t>
            </w:r>
            <w:r w:rsidR="00300413">
              <w:rPr>
                <w:b/>
              </w:rPr>
              <w:t>Date:</w:t>
            </w:r>
          </w:p>
        </w:tc>
        <w:tc>
          <w:tcPr>
            <w:tcW w:w="2340" w:type="dxa"/>
            <w:shd w:val="clear" w:color="auto" w:fill="auto"/>
            <w:tcMar>
              <w:top w:w="100" w:type="dxa"/>
              <w:left w:w="100" w:type="dxa"/>
              <w:bottom w:w="100" w:type="dxa"/>
              <w:right w:w="100" w:type="dxa"/>
            </w:tcMar>
          </w:tcPr>
          <w:p w14:paraId="56965259" w14:textId="6B33EE64" w:rsidR="00DF7864" w:rsidRDefault="00D63E6E">
            <w:pPr>
              <w:widowControl w:val="0"/>
              <w:pBdr>
                <w:top w:val="nil"/>
                <w:left w:val="nil"/>
                <w:bottom w:val="nil"/>
                <w:right w:val="nil"/>
                <w:between w:val="nil"/>
              </w:pBdr>
              <w:spacing w:line="240" w:lineRule="auto"/>
            </w:pPr>
            <w:r w:rsidRPr="00D63E6E">
              <w:rPr>
                <w:highlight w:val="lightGray"/>
              </w:rPr>
              <w:t>Add date</w:t>
            </w:r>
          </w:p>
        </w:tc>
      </w:tr>
      <w:tr w:rsidR="00DF7864" w14:paraId="00B06990" w14:textId="77777777">
        <w:tc>
          <w:tcPr>
            <w:tcW w:w="2115" w:type="dxa"/>
            <w:shd w:val="clear" w:color="auto" w:fill="auto"/>
            <w:tcMar>
              <w:top w:w="100" w:type="dxa"/>
              <w:left w:w="100" w:type="dxa"/>
              <w:bottom w:w="100" w:type="dxa"/>
              <w:right w:w="100" w:type="dxa"/>
            </w:tcMar>
          </w:tcPr>
          <w:p w14:paraId="7B07FE80" w14:textId="77777777" w:rsidR="00DF7864" w:rsidRDefault="00300413">
            <w:pPr>
              <w:widowControl w:val="0"/>
              <w:pBdr>
                <w:top w:val="nil"/>
                <w:left w:val="nil"/>
                <w:bottom w:val="nil"/>
                <w:right w:val="nil"/>
                <w:between w:val="nil"/>
              </w:pBdr>
              <w:spacing w:line="240" w:lineRule="auto"/>
              <w:rPr>
                <w:b/>
              </w:rPr>
            </w:pPr>
            <w:r>
              <w:rPr>
                <w:b/>
              </w:rPr>
              <w:t>Approved by:</w:t>
            </w:r>
          </w:p>
        </w:tc>
        <w:tc>
          <w:tcPr>
            <w:tcW w:w="2565" w:type="dxa"/>
            <w:shd w:val="clear" w:color="auto" w:fill="auto"/>
            <w:tcMar>
              <w:top w:w="100" w:type="dxa"/>
              <w:left w:w="100" w:type="dxa"/>
              <w:bottom w:w="100" w:type="dxa"/>
              <w:right w:w="100" w:type="dxa"/>
            </w:tcMar>
          </w:tcPr>
          <w:p w14:paraId="7CBB5BD3" w14:textId="10A22F29" w:rsidR="00DF7864" w:rsidRDefault="00300413">
            <w:pPr>
              <w:widowControl w:val="0"/>
              <w:pBdr>
                <w:top w:val="nil"/>
                <w:left w:val="nil"/>
                <w:bottom w:val="nil"/>
                <w:right w:val="nil"/>
                <w:between w:val="nil"/>
              </w:pBdr>
              <w:spacing w:line="240" w:lineRule="auto"/>
            </w:pPr>
            <w:r>
              <w:t xml:space="preserve">Board </w:t>
            </w:r>
          </w:p>
        </w:tc>
        <w:tc>
          <w:tcPr>
            <w:tcW w:w="2340" w:type="dxa"/>
            <w:shd w:val="clear" w:color="auto" w:fill="auto"/>
            <w:tcMar>
              <w:top w:w="100" w:type="dxa"/>
              <w:left w:w="100" w:type="dxa"/>
              <w:bottom w:w="100" w:type="dxa"/>
              <w:right w:w="100" w:type="dxa"/>
            </w:tcMar>
          </w:tcPr>
          <w:p w14:paraId="3ABE9A13" w14:textId="77777777" w:rsidR="00DF7864" w:rsidRDefault="00300413">
            <w:pPr>
              <w:widowControl w:val="0"/>
              <w:pBdr>
                <w:top w:val="nil"/>
                <w:left w:val="nil"/>
                <w:bottom w:val="nil"/>
                <w:right w:val="nil"/>
                <w:between w:val="nil"/>
              </w:pBdr>
              <w:spacing w:line="240" w:lineRule="auto"/>
              <w:jc w:val="right"/>
              <w:rPr>
                <w:b/>
              </w:rPr>
            </w:pPr>
            <w:r>
              <w:rPr>
                <w:b/>
              </w:rPr>
              <w:t>Due for Review:</w:t>
            </w:r>
          </w:p>
        </w:tc>
        <w:tc>
          <w:tcPr>
            <w:tcW w:w="2340" w:type="dxa"/>
            <w:shd w:val="clear" w:color="auto" w:fill="auto"/>
            <w:tcMar>
              <w:top w:w="100" w:type="dxa"/>
              <w:left w:w="100" w:type="dxa"/>
              <w:bottom w:w="100" w:type="dxa"/>
              <w:right w:w="100" w:type="dxa"/>
            </w:tcMar>
          </w:tcPr>
          <w:p w14:paraId="3D299E73" w14:textId="77777777" w:rsidR="00DF7864" w:rsidRDefault="00300413">
            <w:pPr>
              <w:widowControl w:val="0"/>
              <w:pBdr>
                <w:top w:val="nil"/>
                <w:left w:val="nil"/>
                <w:bottom w:val="nil"/>
                <w:right w:val="nil"/>
                <w:between w:val="nil"/>
              </w:pBdr>
              <w:spacing w:line="240" w:lineRule="auto"/>
            </w:pPr>
            <w:r>
              <w:t>12 months</w:t>
            </w:r>
          </w:p>
        </w:tc>
      </w:tr>
      <w:tr w:rsidR="00DF7864" w14:paraId="1E4D3CA5" w14:textId="77777777">
        <w:trPr>
          <w:trHeight w:val="420"/>
        </w:trPr>
        <w:tc>
          <w:tcPr>
            <w:tcW w:w="2115" w:type="dxa"/>
            <w:shd w:val="clear" w:color="auto" w:fill="auto"/>
            <w:tcMar>
              <w:top w:w="100" w:type="dxa"/>
              <w:left w:w="100" w:type="dxa"/>
              <w:bottom w:w="100" w:type="dxa"/>
              <w:right w:w="100" w:type="dxa"/>
            </w:tcMar>
          </w:tcPr>
          <w:p w14:paraId="0ACE6D3E" w14:textId="77777777" w:rsidR="00DF7864" w:rsidRDefault="00300413">
            <w:pPr>
              <w:widowControl w:val="0"/>
              <w:pBdr>
                <w:top w:val="nil"/>
                <w:left w:val="nil"/>
                <w:bottom w:val="nil"/>
                <w:right w:val="nil"/>
                <w:between w:val="nil"/>
              </w:pBdr>
              <w:spacing w:line="240" w:lineRule="auto"/>
              <w:rPr>
                <w:b/>
              </w:rPr>
            </w:pPr>
            <w:r>
              <w:rPr>
                <w:b/>
              </w:rPr>
              <w:t>Templates</w:t>
            </w:r>
          </w:p>
        </w:tc>
        <w:tc>
          <w:tcPr>
            <w:tcW w:w="7245" w:type="dxa"/>
            <w:gridSpan w:val="3"/>
            <w:shd w:val="clear" w:color="auto" w:fill="auto"/>
            <w:tcMar>
              <w:top w:w="100" w:type="dxa"/>
              <w:left w:w="100" w:type="dxa"/>
              <w:bottom w:w="100" w:type="dxa"/>
              <w:right w:w="100" w:type="dxa"/>
            </w:tcMar>
          </w:tcPr>
          <w:p w14:paraId="2C419248" w14:textId="39F8954A" w:rsidR="00DF7864" w:rsidRDefault="00D86D32">
            <w:pPr>
              <w:widowControl w:val="0"/>
              <w:numPr>
                <w:ilvl w:val="0"/>
                <w:numId w:val="1"/>
              </w:numPr>
              <w:pBdr>
                <w:top w:val="nil"/>
                <w:left w:val="nil"/>
                <w:bottom w:val="nil"/>
                <w:right w:val="nil"/>
                <w:between w:val="nil"/>
              </w:pBdr>
              <w:spacing w:line="240" w:lineRule="auto"/>
              <w:ind w:left="469" w:hanging="284"/>
            </w:pPr>
            <w:r>
              <w:rPr>
                <w:color w:val="000000"/>
              </w:rPr>
              <w:t>Governance</w:t>
            </w:r>
            <w:r w:rsidR="00300413">
              <w:rPr>
                <w:color w:val="000000"/>
              </w:rPr>
              <w:t xml:space="preserve"> Induction Checklist</w:t>
            </w:r>
          </w:p>
          <w:p w14:paraId="6A95A052" w14:textId="2E9AD390" w:rsidR="00DF7864" w:rsidRPr="00807982" w:rsidRDefault="00300413">
            <w:pPr>
              <w:widowControl w:val="0"/>
              <w:numPr>
                <w:ilvl w:val="0"/>
                <w:numId w:val="1"/>
              </w:numPr>
              <w:pBdr>
                <w:top w:val="nil"/>
                <w:left w:val="nil"/>
                <w:bottom w:val="nil"/>
                <w:right w:val="nil"/>
                <w:between w:val="nil"/>
              </w:pBdr>
              <w:spacing w:line="240" w:lineRule="auto"/>
              <w:ind w:left="469" w:hanging="284"/>
            </w:pPr>
            <w:r>
              <w:rPr>
                <w:color w:val="000000"/>
              </w:rPr>
              <w:t>Conflict of Interest Register</w:t>
            </w:r>
          </w:p>
          <w:p w14:paraId="04B30186" w14:textId="115EDE98" w:rsidR="00807982" w:rsidRDefault="00807982">
            <w:pPr>
              <w:widowControl w:val="0"/>
              <w:numPr>
                <w:ilvl w:val="0"/>
                <w:numId w:val="1"/>
              </w:numPr>
              <w:pBdr>
                <w:top w:val="nil"/>
                <w:left w:val="nil"/>
                <w:bottom w:val="nil"/>
                <w:right w:val="nil"/>
                <w:between w:val="nil"/>
              </w:pBdr>
              <w:spacing w:line="240" w:lineRule="auto"/>
              <w:ind w:left="469" w:hanging="284"/>
            </w:pPr>
            <w:r>
              <w:rPr>
                <w:color w:val="000000"/>
              </w:rPr>
              <w:t>Conflict of Interest Annual Disclosure Statement</w:t>
            </w:r>
          </w:p>
          <w:p w14:paraId="093448EA" w14:textId="1BF9681A" w:rsidR="00DF7864" w:rsidRDefault="00D86D32">
            <w:pPr>
              <w:widowControl w:val="0"/>
              <w:numPr>
                <w:ilvl w:val="0"/>
                <w:numId w:val="1"/>
              </w:numPr>
              <w:pBdr>
                <w:top w:val="nil"/>
                <w:left w:val="nil"/>
                <w:bottom w:val="nil"/>
                <w:right w:val="nil"/>
                <w:between w:val="nil"/>
              </w:pBdr>
              <w:spacing w:line="240" w:lineRule="auto"/>
              <w:ind w:left="469" w:hanging="284"/>
              <w:rPr>
                <w:color w:val="7F7F7F"/>
              </w:rPr>
            </w:pPr>
            <w:r>
              <w:rPr>
                <w:color w:val="000000"/>
              </w:rPr>
              <w:t>Governance</w:t>
            </w:r>
            <w:r w:rsidR="00300413">
              <w:rPr>
                <w:color w:val="000000"/>
              </w:rPr>
              <w:t xml:space="preserve"> Code of Conduct</w:t>
            </w:r>
          </w:p>
          <w:p w14:paraId="3690597C" w14:textId="2AB0C10C" w:rsidR="00DF7864" w:rsidRPr="00D86D32" w:rsidRDefault="00D86D32">
            <w:pPr>
              <w:widowControl w:val="0"/>
              <w:numPr>
                <w:ilvl w:val="0"/>
                <w:numId w:val="1"/>
              </w:numPr>
              <w:pBdr>
                <w:top w:val="nil"/>
                <w:left w:val="nil"/>
                <w:bottom w:val="nil"/>
                <w:right w:val="nil"/>
                <w:between w:val="nil"/>
              </w:pBdr>
              <w:spacing w:line="240" w:lineRule="auto"/>
              <w:ind w:left="469" w:hanging="284"/>
              <w:rPr>
                <w:color w:val="7F7F7F"/>
              </w:rPr>
            </w:pPr>
            <w:r>
              <w:rPr>
                <w:color w:val="000000"/>
              </w:rPr>
              <w:t>Governance</w:t>
            </w:r>
            <w:r w:rsidR="00300413">
              <w:rPr>
                <w:color w:val="000000"/>
              </w:rPr>
              <w:t xml:space="preserve"> Skills &amp; Experience Matrix</w:t>
            </w:r>
          </w:p>
          <w:p w14:paraId="35DDF002" w14:textId="0C530016" w:rsidR="00D86D32" w:rsidRDefault="00D86D32">
            <w:pPr>
              <w:widowControl w:val="0"/>
              <w:numPr>
                <w:ilvl w:val="0"/>
                <w:numId w:val="1"/>
              </w:numPr>
              <w:pBdr>
                <w:top w:val="nil"/>
                <w:left w:val="nil"/>
                <w:bottom w:val="nil"/>
                <w:right w:val="nil"/>
                <w:between w:val="nil"/>
              </w:pBdr>
              <w:spacing w:line="240" w:lineRule="auto"/>
              <w:ind w:left="469" w:hanging="284"/>
              <w:rPr>
                <w:color w:val="7F7F7F"/>
              </w:rPr>
            </w:pPr>
            <w:r w:rsidRPr="00D86D32">
              <w:t>New Trustee</w:t>
            </w:r>
            <w:r>
              <w:t>/Board Member</w:t>
            </w:r>
            <w:r w:rsidRPr="00D86D32">
              <w:t xml:space="preserve"> Advert and Application </w:t>
            </w:r>
          </w:p>
        </w:tc>
      </w:tr>
      <w:tr w:rsidR="00DF7864" w14:paraId="03DF279E" w14:textId="77777777">
        <w:trPr>
          <w:trHeight w:val="420"/>
        </w:trPr>
        <w:tc>
          <w:tcPr>
            <w:tcW w:w="2115" w:type="dxa"/>
            <w:shd w:val="clear" w:color="auto" w:fill="auto"/>
            <w:tcMar>
              <w:top w:w="100" w:type="dxa"/>
              <w:left w:w="100" w:type="dxa"/>
              <w:bottom w:w="100" w:type="dxa"/>
              <w:right w:w="100" w:type="dxa"/>
            </w:tcMar>
          </w:tcPr>
          <w:p w14:paraId="141C3719" w14:textId="77777777" w:rsidR="00DF7864" w:rsidRDefault="00300413">
            <w:pPr>
              <w:widowControl w:val="0"/>
              <w:pBdr>
                <w:top w:val="nil"/>
                <w:left w:val="nil"/>
                <w:bottom w:val="nil"/>
                <w:right w:val="nil"/>
                <w:between w:val="nil"/>
              </w:pBdr>
              <w:spacing w:line="240" w:lineRule="auto"/>
              <w:rPr>
                <w:b/>
              </w:rPr>
            </w:pPr>
            <w:r>
              <w:rPr>
                <w:b/>
              </w:rPr>
              <w:t>Legislation:</w:t>
            </w:r>
          </w:p>
        </w:tc>
        <w:tc>
          <w:tcPr>
            <w:tcW w:w="7245" w:type="dxa"/>
            <w:gridSpan w:val="3"/>
            <w:shd w:val="clear" w:color="auto" w:fill="auto"/>
            <w:tcMar>
              <w:top w:w="100" w:type="dxa"/>
              <w:left w:w="100" w:type="dxa"/>
              <w:bottom w:w="100" w:type="dxa"/>
              <w:right w:w="100" w:type="dxa"/>
            </w:tcMar>
          </w:tcPr>
          <w:p w14:paraId="197A738E" w14:textId="77777777" w:rsidR="00DF7864" w:rsidRDefault="00300413">
            <w:pPr>
              <w:widowControl w:val="0"/>
              <w:numPr>
                <w:ilvl w:val="0"/>
                <w:numId w:val="3"/>
              </w:numPr>
              <w:pBdr>
                <w:top w:val="nil"/>
                <w:left w:val="nil"/>
                <w:bottom w:val="nil"/>
                <w:right w:val="nil"/>
                <w:between w:val="nil"/>
              </w:pBdr>
              <w:spacing w:line="240" w:lineRule="auto"/>
              <w:ind w:left="469" w:hanging="284"/>
              <w:rPr>
                <w:color w:val="000000"/>
              </w:rPr>
            </w:pPr>
            <w:r>
              <w:rPr>
                <w:color w:val="000000"/>
              </w:rPr>
              <w:t xml:space="preserve">Human Rights Act </w:t>
            </w:r>
          </w:p>
          <w:p w14:paraId="09AFCE47" w14:textId="77777777" w:rsidR="00DF7864" w:rsidRDefault="00300413">
            <w:pPr>
              <w:widowControl w:val="0"/>
              <w:numPr>
                <w:ilvl w:val="0"/>
                <w:numId w:val="3"/>
              </w:numPr>
              <w:pBdr>
                <w:top w:val="nil"/>
                <w:left w:val="nil"/>
                <w:bottom w:val="nil"/>
                <w:right w:val="nil"/>
                <w:between w:val="nil"/>
              </w:pBdr>
              <w:spacing w:line="240" w:lineRule="auto"/>
              <w:ind w:left="469" w:hanging="284"/>
              <w:rPr>
                <w:color w:val="000000"/>
              </w:rPr>
            </w:pPr>
            <w:r>
              <w:rPr>
                <w:color w:val="000000"/>
              </w:rPr>
              <w:t xml:space="preserve">Incorporated Societies Act </w:t>
            </w:r>
          </w:p>
          <w:p w14:paraId="38893C68" w14:textId="77777777" w:rsidR="00DF7864" w:rsidRDefault="00300413">
            <w:pPr>
              <w:widowControl w:val="0"/>
              <w:numPr>
                <w:ilvl w:val="0"/>
                <w:numId w:val="3"/>
              </w:numPr>
              <w:pBdr>
                <w:top w:val="nil"/>
                <w:left w:val="nil"/>
                <w:bottom w:val="nil"/>
                <w:right w:val="nil"/>
                <w:between w:val="nil"/>
              </w:pBdr>
              <w:spacing w:line="240" w:lineRule="auto"/>
              <w:ind w:left="469" w:hanging="284"/>
            </w:pPr>
            <w:r>
              <w:rPr>
                <w:color w:val="000000"/>
              </w:rPr>
              <w:t xml:space="preserve">Charities Act </w:t>
            </w:r>
          </w:p>
        </w:tc>
      </w:tr>
      <w:tr w:rsidR="00DF7864" w14:paraId="3C07A189" w14:textId="77777777">
        <w:trPr>
          <w:trHeight w:val="420"/>
        </w:trPr>
        <w:tc>
          <w:tcPr>
            <w:tcW w:w="2115" w:type="dxa"/>
            <w:shd w:val="clear" w:color="auto" w:fill="auto"/>
            <w:tcMar>
              <w:top w:w="100" w:type="dxa"/>
              <w:left w:w="100" w:type="dxa"/>
              <w:bottom w:w="100" w:type="dxa"/>
              <w:right w:w="100" w:type="dxa"/>
            </w:tcMar>
          </w:tcPr>
          <w:p w14:paraId="22FF96F7" w14:textId="77777777" w:rsidR="00DF7864" w:rsidRDefault="00300413">
            <w:pPr>
              <w:widowControl w:val="0"/>
              <w:pBdr>
                <w:top w:val="nil"/>
                <w:left w:val="nil"/>
                <w:bottom w:val="nil"/>
                <w:right w:val="nil"/>
                <w:between w:val="nil"/>
              </w:pBdr>
              <w:spacing w:line="240" w:lineRule="auto"/>
              <w:rPr>
                <w:b/>
              </w:rPr>
            </w:pPr>
            <w:r>
              <w:rPr>
                <w:b/>
              </w:rPr>
              <w:t>Reference Documents:</w:t>
            </w:r>
          </w:p>
        </w:tc>
        <w:tc>
          <w:tcPr>
            <w:tcW w:w="7245" w:type="dxa"/>
            <w:gridSpan w:val="3"/>
            <w:shd w:val="clear" w:color="auto" w:fill="auto"/>
            <w:tcMar>
              <w:top w:w="100" w:type="dxa"/>
              <w:left w:w="100" w:type="dxa"/>
              <w:bottom w:w="100" w:type="dxa"/>
              <w:right w:w="100" w:type="dxa"/>
            </w:tcMar>
          </w:tcPr>
          <w:p w14:paraId="30FA9BEC" w14:textId="77777777" w:rsidR="00807982" w:rsidRPr="00807982" w:rsidRDefault="00807982">
            <w:pPr>
              <w:widowControl w:val="0"/>
              <w:numPr>
                <w:ilvl w:val="0"/>
                <w:numId w:val="10"/>
              </w:numPr>
              <w:pBdr>
                <w:top w:val="nil"/>
                <w:left w:val="nil"/>
                <w:bottom w:val="nil"/>
                <w:right w:val="nil"/>
                <w:between w:val="nil"/>
              </w:pBdr>
              <w:spacing w:line="240" w:lineRule="auto"/>
              <w:ind w:left="469" w:hanging="284"/>
            </w:pPr>
            <w:r>
              <w:t xml:space="preserve">Trust Deed / Constitution / Rules </w:t>
            </w:r>
            <w:r w:rsidRPr="00463264">
              <w:rPr>
                <w:i/>
                <w:iCs/>
                <w:color w:val="FF0000"/>
              </w:rPr>
              <w:t xml:space="preserve">delete not </w:t>
            </w:r>
            <w:proofErr w:type="gramStart"/>
            <w:r w:rsidRPr="00463264">
              <w:rPr>
                <w:i/>
                <w:iCs/>
                <w:color w:val="FF0000"/>
              </w:rPr>
              <w:t>applicable</w:t>
            </w:r>
            <w:proofErr w:type="gramEnd"/>
            <w:r>
              <w:rPr>
                <w:color w:val="000000"/>
              </w:rPr>
              <w:t xml:space="preserve"> </w:t>
            </w:r>
          </w:p>
          <w:p w14:paraId="35D7048E" w14:textId="77777777" w:rsidR="00152A73" w:rsidRDefault="00152A73">
            <w:pPr>
              <w:widowControl w:val="0"/>
              <w:numPr>
                <w:ilvl w:val="0"/>
                <w:numId w:val="10"/>
              </w:numPr>
              <w:pBdr>
                <w:top w:val="nil"/>
                <w:left w:val="nil"/>
                <w:bottom w:val="nil"/>
                <w:right w:val="nil"/>
                <w:between w:val="nil"/>
              </w:pBdr>
              <w:spacing w:line="240" w:lineRule="auto"/>
              <w:ind w:left="469" w:hanging="284"/>
            </w:pPr>
            <w:r>
              <w:t xml:space="preserve">Delegated Authority Levels Template </w:t>
            </w:r>
          </w:p>
          <w:p w14:paraId="4539232F" w14:textId="0CE7DB5C" w:rsidR="00DF7864" w:rsidRDefault="00300413">
            <w:pPr>
              <w:widowControl w:val="0"/>
              <w:numPr>
                <w:ilvl w:val="0"/>
                <w:numId w:val="10"/>
              </w:numPr>
              <w:pBdr>
                <w:top w:val="nil"/>
                <w:left w:val="nil"/>
                <w:bottom w:val="nil"/>
                <w:right w:val="nil"/>
                <w:between w:val="nil"/>
              </w:pBdr>
              <w:spacing w:line="240" w:lineRule="auto"/>
              <w:ind w:left="469" w:hanging="284"/>
            </w:pPr>
            <w:r>
              <w:rPr>
                <w:color w:val="000000"/>
              </w:rPr>
              <w:t>Policy</w:t>
            </w:r>
            <w:r w:rsidR="006F5247">
              <w:rPr>
                <w:color w:val="000000"/>
              </w:rPr>
              <w:t xml:space="preserve"> and Procedure</w:t>
            </w:r>
            <w:r w:rsidR="00B3226F">
              <w:rPr>
                <w:color w:val="000000"/>
              </w:rPr>
              <w:t xml:space="preserve"> - Governance Recruitment and Induction</w:t>
            </w:r>
          </w:p>
        </w:tc>
      </w:tr>
    </w:tbl>
    <w:p w14:paraId="0083AD1D" w14:textId="77777777" w:rsidR="00D63E6E" w:rsidRDefault="00D63E6E" w:rsidP="00D63E6E">
      <w:pPr>
        <w:rPr>
          <w:b/>
        </w:rPr>
      </w:pPr>
      <w:bookmarkStart w:id="0" w:name="_heading=h.gjdgxs" w:colFirst="0" w:colLast="0"/>
      <w:bookmarkStart w:id="1" w:name="_heading=h.30j0zll" w:colFirst="0" w:colLast="0"/>
      <w:bookmarkEnd w:id="0"/>
      <w:bookmarkEnd w:id="1"/>
    </w:p>
    <w:p w14:paraId="1115D547" w14:textId="1A95D11B" w:rsidR="00DF7864" w:rsidRPr="00D63E6E" w:rsidRDefault="00300413" w:rsidP="00D63E6E">
      <w:pPr>
        <w:rPr>
          <w:sz w:val="32"/>
          <w:szCs w:val="32"/>
        </w:rPr>
      </w:pPr>
      <w:r>
        <w:rPr>
          <w:b/>
        </w:rPr>
        <w:t>Policy</w:t>
      </w:r>
    </w:p>
    <w:p w14:paraId="0DA3AEFB" w14:textId="39F36325" w:rsidR="00DF7864" w:rsidRDefault="00300413">
      <w:pPr>
        <w:widowControl w:val="0"/>
        <w:spacing w:line="240" w:lineRule="auto"/>
        <w:jc w:val="both"/>
      </w:pPr>
      <w:r>
        <w:t xml:space="preserve">The function of the Board of </w:t>
      </w:r>
      <w:r w:rsidR="00D63E6E" w:rsidRPr="00D63E6E">
        <w:rPr>
          <w:highlight w:val="lightGray"/>
        </w:rPr>
        <w:t>name of organisation</w:t>
      </w:r>
      <w:r w:rsidR="00D63E6E">
        <w:t xml:space="preserve"> </w:t>
      </w:r>
      <w:r>
        <w:t>is to collectively ensure the delivery of the organisation’s purpose and principles, to set its strategic direction, and to uphold its values.</w:t>
      </w:r>
    </w:p>
    <w:p w14:paraId="5B7C90C6" w14:textId="77777777" w:rsidR="00DF7864" w:rsidRDefault="00DF7864">
      <w:pPr>
        <w:widowControl w:val="0"/>
        <w:spacing w:line="240" w:lineRule="auto"/>
        <w:jc w:val="both"/>
        <w:rPr>
          <w:b/>
        </w:rPr>
      </w:pPr>
    </w:p>
    <w:p w14:paraId="54CAE19B" w14:textId="77777777" w:rsidR="00DF7864" w:rsidRDefault="00300413">
      <w:pPr>
        <w:widowControl w:val="0"/>
        <w:spacing w:line="240" w:lineRule="auto"/>
        <w:jc w:val="both"/>
        <w:rPr>
          <w:b/>
        </w:rPr>
      </w:pPr>
      <w:r>
        <w:rPr>
          <w:b/>
        </w:rPr>
        <w:t>Responsibilities</w:t>
      </w:r>
    </w:p>
    <w:p w14:paraId="063DE3CF" w14:textId="68D03792" w:rsidR="00DF7864" w:rsidRDefault="00300413" w:rsidP="00D86D32">
      <w:pPr>
        <w:widowControl w:val="0"/>
        <w:spacing w:line="240" w:lineRule="auto"/>
      </w:pPr>
      <w:r>
        <w:t>The Trustees</w:t>
      </w:r>
      <w:r w:rsidR="00D86D32">
        <w:t xml:space="preserve"> / Board Members</w:t>
      </w:r>
      <w:r>
        <w:t xml:space="preserve"> </w:t>
      </w:r>
      <w:r w:rsidR="00D86D32" w:rsidRPr="00463264">
        <w:rPr>
          <w:i/>
          <w:iCs/>
          <w:color w:val="FF0000"/>
        </w:rPr>
        <w:t>delete not applicable</w:t>
      </w:r>
      <w:r w:rsidR="00D86D32" w:rsidRPr="00463264">
        <w:rPr>
          <w:color w:val="FF0000"/>
        </w:rPr>
        <w:t xml:space="preserve"> </w:t>
      </w:r>
      <w:r>
        <w:t xml:space="preserve">are collectively responsible and accountable for ensuring and monitoring that the organisation is performing well, is solvent, and is complying with all its legal, financial, and ethical </w:t>
      </w:r>
      <w:proofErr w:type="gramStart"/>
      <w:r>
        <w:t>obligations</w:t>
      </w:r>
      <w:proofErr w:type="gramEnd"/>
    </w:p>
    <w:p w14:paraId="0F593047" w14:textId="77777777" w:rsidR="00DF7864" w:rsidRDefault="00DF7864">
      <w:pPr>
        <w:widowControl w:val="0"/>
        <w:spacing w:line="240" w:lineRule="auto"/>
        <w:jc w:val="both"/>
        <w:rPr>
          <w:b/>
        </w:rPr>
      </w:pPr>
    </w:p>
    <w:p w14:paraId="6B9DD07C" w14:textId="729AAA53" w:rsidR="00DF7864" w:rsidRDefault="00300413">
      <w:pPr>
        <w:spacing w:after="200"/>
      </w:pPr>
      <w:r>
        <w:t xml:space="preserve">The responsibilities of the </w:t>
      </w:r>
      <w:r w:rsidR="00D86D32">
        <w:t xml:space="preserve">Trustees / Board Members </w:t>
      </w:r>
      <w:r w:rsidR="00D86D32" w:rsidRPr="00463264">
        <w:rPr>
          <w:i/>
          <w:iCs/>
          <w:color w:val="FF0000"/>
        </w:rPr>
        <w:t xml:space="preserve">delete not applicable </w:t>
      </w:r>
      <w:r>
        <w:t>that cannot be delegated to any other person or body include:</w:t>
      </w:r>
    </w:p>
    <w:p w14:paraId="205403D5" w14:textId="374648B5" w:rsidR="00DF7864" w:rsidRDefault="00300413">
      <w:pPr>
        <w:numPr>
          <w:ilvl w:val="0"/>
          <w:numId w:val="6"/>
        </w:numPr>
        <w:spacing w:before="60" w:after="120" w:line="240" w:lineRule="auto"/>
        <w:ind w:left="426" w:hanging="284"/>
        <w:rPr>
          <w:color w:val="231F20"/>
        </w:rPr>
      </w:pPr>
      <w:r>
        <w:t xml:space="preserve">Compliance monitoring – ensuring compliance with the objects, </w:t>
      </w:r>
      <w:proofErr w:type="gramStart"/>
      <w:r>
        <w:t>purposes</w:t>
      </w:r>
      <w:proofErr w:type="gramEnd"/>
      <w:r>
        <w:t xml:space="preserve"> and values of the organisation, and with its Trust Deed</w:t>
      </w:r>
      <w:r w:rsidR="00463264">
        <w:t xml:space="preserve"> / Constitution / Rules </w:t>
      </w:r>
      <w:r w:rsidR="00463264" w:rsidRPr="00463264">
        <w:rPr>
          <w:i/>
          <w:iCs/>
          <w:color w:val="FF0000"/>
        </w:rPr>
        <w:t>delete not applicable</w:t>
      </w:r>
      <w:r w:rsidR="00463264">
        <w:t>.</w:t>
      </w:r>
    </w:p>
    <w:p w14:paraId="5223D3AD" w14:textId="77777777" w:rsidR="00DF7864" w:rsidRDefault="00300413">
      <w:pPr>
        <w:numPr>
          <w:ilvl w:val="0"/>
          <w:numId w:val="6"/>
        </w:numPr>
        <w:spacing w:before="60" w:after="120" w:line="240" w:lineRule="auto"/>
        <w:ind w:left="426" w:hanging="284"/>
        <w:rPr>
          <w:color w:val="231F20"/>
        </w:rPr>
      </w:pPr>
      <w:r>
        <w:t xml:space="preserve">Organisational governance – setting or approving policies, plans and budgets to achieve those objectives, and monitoring performance against </w:t>
      </w:r>
      <w:proofErr w:type="gramStart"/>
      <w:r>
        <w:t>them</w:t>
      </w:r>
      <w:proofErr w:type="gramEnd"/>
    </w:p>
    <w:p w14:paraId="437C70C2" w14:textId="77777777" w:rsidR="00DF7864" w:rsidRDefault="00300413">
      <w:pPr>
        <w:numPr>
          <w:ilvl w:val="0"/>
          <w:numId w:val="6"/>
        </w:numPr>
        <w:spacing w:before="60" w:after="120" w:line="240" w:lineRule="auto"/>
        <w:ind w:left="426" w:hanging="284"/>
      </w:pPr>
      <w:r>
        <w:lastRenderedPageBreak/>
        <w:t xml:space="preserve">Strategic planning – reviewing and approving strategic direction and </w:t>
      </w:r>
      <w:proofErr w:type="gramStart"/>
      <w:r>
        <w:t>initiatives</w:t>
      </w:r>
      <w:proofErr w:type="gramEnd"/>
    </w:p>
    <w:p w14:paraId="17FEA54F" w14:textId="77777777" w:rsidR="00DF7864" w:rsidRDefault="00300413">
      <w:pPr>
        <w:numPr>
          <w:ilvl w:val="0"/>
          <w:numId w:val="6"/>
        </w:numPr>
        <w:spacing w:before="60" w:after="120" w:line="240" w:lineRule="auto"/>
        <w:ind w:left="426" w:hanging="284"/>
      </w:pPr>
      <w:r>
        <w:t xml:space="preserve">Regulatory monitoring – ensuring that the organisation complies with all relevant laws, regulations and regulatory </w:t>
      </w:r>
      <w:proofErr w:type="gramStart"/>
      <w:r>
        <w:t>requirements</w:t>
      </w:r>
      <w:proofErr w:type="gramEnd"/>
    </w:p>
    <w:p w14:paraId="1F189195" w14:textId="77777777" w:rsidR="00DF7864" w:rsidRDefault="00300413">
      <w:pPr>
        <w:numPr>
          <w:ilvl w:val="0"/>
          <w:numId w:val="6"/>
        </w:numPr>
        <w:spacing w:before="60" w:after="120" w:line="240" w:lineRule="auto"/>
        <w:ind w:left="426" w:hanging="284"/>
      </w:pPr>
      <w:r>
        <w:t xml:space="preserve">Financial monitoring – reviewing the budget, monitoring management and financial performance to ensure solvency, financial strength and good </w:t>
      </w:r>
      <w:proofErr w:type="gramStart"/>
      <w:r>
        <w:t>performance</w:t>
      </w:r>
      <w:proofErr w:type="gramEnd"/>
    </w:p>
    <w:p w14:paraId="0C95B85B" w14:textId="77777777" w:rsidR="00DF7864" w:rsidRDefault="00300413">
      <w:pPr>
        <w:numPr>
          <w:ilvl w:val="0"/>
          <w:numId w:val="6"/>
        </w:numPr>
        <w:spacing w:before="60" w:after="120" w:line="240" w:lineRule="auto"/>
        <w:ind w:left="426" w:hanging="284"/>
      </w:pPr>
      <w:r>
        <w:t xml:space="preserve">Financial reporting – considering and approving annual financial statements and required reports to </w:t>
      </w:r>
      <w:proofErr w:type="gramStart"/>
      <w:r>
        <w:t>government</w:t>
      </w:r>
      <w:proofErr w:type="gramEnd"/>
    </w:p>
    <w:p w14:paraId="66CE2983" w14:textId="77777777" w:rsidR="00DF7864" w:rsidRDefault="00300413">
      <w:pPr>
        <w:numPr>
          <w:ilvl w:val="0"/>
          <w:numId w:val="6"/>
        </w:numPr>
        <w:spacing w:before="60" w:after="120" w:line="240" w:lineRule="auto"/>
        <w:ind w:left="426" w:hanging="284"/>
      </w:pPr>
      <w:r>
        <w:rPr>
          <w:color w:val="000000"/>
        </w:rPr>
        <w:t xml:space="preserve">Organisational </w:t>
      </w:r>
      <w:r>
        <w:t xml:space="preserve">structure – setting and maintaining a framework of delegation and internal </w:t>
      </w:r>
      <w:proofErr w:type="gramStart"/>
      <w:r>
        <w:t>control</w:t>
      </w:r>
      <w:proofErr w:type="gramEnd"/>
    </w:p>
    <w:p w14:paraId="0E1B781C" w14:textId="77777777" w:rsidR="00DF7864" w:rsidRDefault="00300413">
      <w:pPr>
        <w:numPr>
          <w:ilvl w:val="0"/>
          <w:numId w:val="6"/>
        </w:numPr>
        <w:spacing w:before="60" w:after="120" w:line="240" w:lineRule="auto"/>
        <w:ind w:left="426" w:hanging="284"/>
      </w:pPr>
      <w:r>
        <w:rPr>
          <w:color w:val="000000"/>
        </w:rPr>
        <w:t xml:space="preserve">Risk </w:t>
      </w:r>
      <w:r>
        <w:t xml:space="preserve">management – reviewing and monitoring the effectiveness of risk management and compliance; agreeing or ratifying all policies and decisions on matters which might create significant risk, financial or </w:t>
      </w:r>
      <w:proofErr w:type="gramStart"/>
      <w:r>
        <w:t>otherwise</w:t>
      </w:r>
      <w:proofErr w:type="gramEnd"/>
    </w:p>
    <w:p w14:paraId="4EDB84C4" w14:textId="4CDA78C6" w:rsidR="00DF7864" w:rsidRDefault="00300413">
      <w:pPr>
        <w:numPr>
          <w:ilvl w:val="0"/>
          <w:numId w:val="6"/>
        </w:numPr>
        <w:spacing w:before="60" w:after="120" w:line="240" w:lineRule="auto"/>
        <w:ind w:left="426" w:hanging="284"/>
      </w:pPr>
      <w:r>
        <w:t>Dispute management – dealing with and managing conflicts including conflicts arising between Trustees</w:t>
      </w:r>
      <w:r w:rsidR="00463264">
        <w:t xml:space="preserve"> / Board Members </w:t>
      </w:r>
      <w:r w:rsidR="00463264" w:rsidRPr="00463264">
        <w:rPr>
          <w:i/>
          <w:iCs/>
          <w:color w:val="FF0000"/>
        </w:rPr>
        <w:t>delete not applicable</w:t>
      </w:r>
      <w:r>
        <w:t xml:space="preserve">, </w:t>
      </w:r>
      <w:r w:rsidR="00463264">
        <w:t xml:space="preserve">staff members, </w:t>
      </w:r>
      <w:r>
        <w:t xml:space="preserve">contractors, volunteers or service/participant </w:t>
      </w:r>
      <w:proofErr w:type="gramStart"/>
      <w:r>
        <w:t>users</w:t>
      </w:r>
      <w:proofErr w:type="gramEnd"/>
    </w:p>
    <w:p w14:paraId="56812EB1" w14:textId="77777777" w:rsidR="00DF7864" w:rsidRDefault="00300413">
      <w:pPr>
        <w:numPr>
          <w:ilvl w:val="0"/>
          <w:numId w:val="6"/>
        </w:numPr>
        <w:spacing w:before="60" w:after="120" w:line="240" w:lineRule="auto"/>
        <w:ind w:left="426" w:hanging="284"/>
      </w:pPr>
      <w:r>
        <w:t>Social responsibility – considering the ethical and environmental impact of all activities and operations and ensuring that these are acceptable; and</w:t>
      </w:r>
    </w:p>
    <w:p w14:paraId="34E90DD3" w14:textId="77777777" w:rsidR="00DF7864" w:rsidRDefault="00300413">
      <w:pPr>
        <w:widowControl w:val="0"/>
        <w:numPr>
          <w:ilvl w:val="0"/>
          <w:numId w:val="6"/>
        </w:numPr>
        <w:pBdr>
          <w:top w:val="nil"/>
          <w:left w:val="nil"/>
          <w:bottom w:val="nil"/>
          <w:right w:val="nil"/>
          <w:between w:val="nil"/>
        </w:pBdr>
        <w:spacing w:line="240" w:lineRule="auto"/>
        <w:ind w:left="426" w:hanging="284"/>
        <w:jc w:val="both"/>
        <w:rPr>
          <w:b/>
          <w:color w:val="000000"/>
        </w:rPr>
      </w:pPr>
      <w:r>
        <w:rPr>
          <w:color w:val="000000"/>
        </w:rPr>
        <w:t>Board performance and composition – evaluating and improving the performance of the Board</w:t>
      </w:r>
      <w:r>
        <w:rPr>
          <w:color w:val="000000"/>
        </w:rPr>
        <w:br/>
      </w:r>
    </w:p>
    <w:p w14:paraId="6BC4231A" w14:textId="77777777" w:rsidR="00DF7864" w:rsidRDefault="00DF7864">
      <w:pPr>
        <w:rPr>
          <w:b/>
        </w:rPr>
      </w:pPr>
    </w:p>
    <w:p w14:paraId="5E839946" w14:textId="77777777" w:rsidR="00DF7864" w:rsidRDefault="00300413">
      <w:pPr>
        <w:rPr>
          <w:b/>
        </w:rPr>
      </w:pPr>
      <w:r>
        <w:rPr>
          <w:b/>
        </w:rPr>
        <w:t>Governance Structure</w:t>
      </w:r>
    </w:p>
    <w:p w14:paraId="799C03F1" w14:textId="59E777AF" w:rsidR="00DF7864" w:rsidRDefault="00300413">
      <w:r>
        <w:t xml:space="preserve">The composition of the Board is outlined in </w:t>
      </w:r>
      <w:r w:rsidR="00D63E6E" w:rsidRPr="00D63E6E">
        <w:rPr>
          <w:highlight w:val="lightGray"/>
        </w:rPr>
        <w:t>name of organisation</w:t>
      </w:r>
      <w:r w:rsidR="00D63E6E">
        <w:t xml:space="preserve"> </w:t>
      </w:r>
      <w:r w:rsidR="00463264">
        <w:t xml:space="preserve">Trust Deed / Constitution / Rules </w:t>
      </w:r>
      <w:r w:rsidR="00463264" w:rsidRPr="00463264">
        <w:rPr>
          <w:i/>
          <w:iCs/>
          <w:color w:val="FF0000"/>
        </w:rPr>
        <w:t>delete not applicable</w:t>
      </w:r>
      <w:r w:rsidR="00463264">
        <w:rPr>
          <w:i/>
          <w:iCs/>
        </w:rPr>
        <w:t xml:space="preserve"> (refer </w:t>
      </w:r>
      <w:r>
        <w:t xml:space="preserve">Clause </w:t>
      </w:r>
      <w:r w:rsidR="00D63E6E" w:rsidRPr="00D63E6E">
        <w:rPr>
          <w:highlight w:val="lightGray"/>
        </w:rPr>
        <w:t>add clause number</w:t>
      </w:r>
      <w:r w:rsidR="00463264">
        <w:t>)</w:t>
      </w:r>
      <w:r>
        <w:t>.</w:t>
      </w:r>
    </w:p>
    <w:p w14:paraId="71503BDE" w14:textId="77777777" w:rsidR="00DF7864" w:rsidRDefault="00DF7864"/>
    <w:p w14:paraId="2E15B5A7" w14:textId="62965DCC" w:rsidR="00DF7864" w:rsidRDefault="00300413">
      <w:r>
        <w:t xml:space="preserve">The Board shall consist of not more than </w:t>
      </w:r>
      <w:r w:rsidR="00D63E6E" w:rsidRPr="00D63E6E">
        <w:rPr>
          <w:highlight w:val="lightGray"/>
        </w:rPr>
        <w:t>xx</w:t>
      </w:r>
      <w:r>
        <w:t xml:space="preserve"> appointed Trustees</w:t>
      </w:r>
      <w:r w:rsidR="00463264">
        <w:t xml:space="preserve"> / Board Members </w:t>
      </w:r>
      <w:r w:rsidR="00463264" w:rsidRPr="00463264">
        <w:rPr>
          <w:i/>
          <w:iCs/>
        </w:rPr>
        <w:t>(delete not applicable)</w:t>
      </w:r>
      <w:r>
        <w:t xml:space="preserve"> and not less than </w:t>
      </w:r>
      <w:r w:rsidR="00D63E6E" w:rsidRPr="00D63E6E">
        <w:rPr>
          <w:highlight w:val="lightGray"/>
        </w:rPr>
        <w:t>xx</w:t>
      </w:r>
      <w:r>
        <w:t xml:space="preserve"> Trustees</w:t>
      </w:r>
      <w:r w:rsidR="00463264">
        <w:t xml:space="preserve"> / Board Members</w:t>
      </w:r>
      <w:r>
        <w:t xml:space="preserve"> </w:t>
      </w:r>
      <w:r w:rsidR="00463264" w:rsidRPr="00463264">
        <w:rPr>
          <w:i/>
          <w:iCs/>
          <w:color w:val="FF0000"/>
        </w:rPr>
        <w:t>delete not applicable</w:t>
      </w:r>
      <w:r w:rsidR="00463264" w:rsidRPr="00463264">
        <w:rPr>
          <w:color w:val="FF0000"/>
        </w:rPr>
        <w:t xml:space="preserve"> </w:t>
      </w:r>
      <w:r>
        <w:t>(</w:t>
      </w:r>
      <w:r w:rsidR="00463264">
        <w:t>refer</w:t>
      </w:r>
      <w:r>
        <w:t xml:space="preserve"> Clause </w:t>
      </w:r>
      <w:r w:rsidR="00D63E6E" w:rsidRPr="00D63E6E">
        <w:rPr>
          <w:highlight w:val="lightGray"/>
        </w:rPr>
        <w:t>add clause number</w:t>
      </w:r>
      <w:r>
        <w:t xml:space="preserve">). </w:t>
      </w:r>
    </w:p>
    <w:p w14:paraId="11E680D7" w14:textId="77777777" w:rsidR="00DF7864" w:rsidRDefault="00DF7864"/>
    <w:p w14:paraId="53FEF93E" w14:textId="6C0A3C69" w:rsidR="00DF7864" w:rsidRDefault="00300413">
      <w:r>
        <w:t xml:space="preserve">There must be at least </w:t>
      </w:r>
      <w:r w:rsidR="00D63E6E" w:rsidRPr="00D63E6E">
        <w:rPr>
          <w:highlight w:val="lightGray"/>
        </w:rPr>
        <w:t>xx</w:t>
      </w:r>
      <w:r>
        <w:t xml:space="preserve"> Trustees</w:t>
      </w:r>
      <w:r w:rsidR="00463264">
        <w:t xml:space="preserve"> / Board Members </w:t>
      </w:r>
      <w:r w:rsidR="00463264" w:rsidRPr="00463264">
        <w:rPr>
          <w:i/>
          <w:iCs/>
          <w:color w:val="FF0000"/>
        </w:rPr>
        <w:t>delete not applicable</w:t>
      </w:r>
      <w:r w:rsidRPr="00463264">
        <w:rPr>
          <w:color w:val="FF0000"/>
        </w:rPr>
        <w:t xml:space="preserve"> </w:t>
      </w:r>
      <w:r>
        <w:t xml:space="preserve">present at a meeting to form a quorum </w:t>
      </w:r>
      <w:r w:rsidR="00463264">
        <w:t xml:space="preserve">(refer Clause </w:t>
      </w:r>
      <w:r w:rsidR="00463264" w:rsidRPr="00D63E6E">
        <w:rPr>
          <w:highlight w:val="lightGray"/>
        </w:rPr>
        <w:t>add clause number</w:t>
      </w:r>
      <w:r w:rsidR="00463264">
        <w:t>).</w:t>
      </w:r>
    </w:p>
    <w:p w14:paraId="77AC9B62" w14:textId="77777777" w:rsidR="00DF7864" w:rsidRDefault="00DF7864">
      <w:pPr>
        <w:ind w:left="720"/>
        <w:rPr>
          <w:color w:val="7F7F7F"/>
        </w:rPr>
      </w:pPr>
    </w:p>
    <w:p w14:paraId="33D1F2F7" w14:textId="77777777" w:rsidR="00DF7864" w:rsidRDefault="00DF7864">
      <w:pPr>
        <w:ind w:left="720" w:hanging="720"/>
        <w:rPr>
          <w:sz w:val="28"/>
          <w:szCs w:val="28"/>
          <w:u w:val="single"/>
        </w:rPr>
      </w:pPr>
    </w:p>
    <w:p w14:paraId="34FFB49B" w14:textId="32F5CF41" w:rsidR="00DF7864" w:rsidRDefault="00C276C9">
      <w:pPr>
        <w:ind w:left="720" w:hanging="720"/>
        <w:rPr>
          <w:sz w:val="28"/>
          <w:szCs w:val="28"/>
          <w:u w:val="single"/>
        </w:rPr>
      </w:pPr>
      <w:r>
        <w:rPr>
          <w:sz w:val="28"/>
          <w:szCs w:val="28"/>
          <w:u w:val="single"/>
        </w:rPr>
        <w:t xml:space="preserve">Governance </w:t>
      </w:r>
      <w:r w:rsidR="00300413">
        <w:rPr>
          <w:sz w:val="28"/>
          <w:szCs w:val="28"/>
          <w:u w:val="single"/>
        </w:rPr>
        <w:t xml:space="preserve">Attendance Policy  </w:t>
      </w:r>
    </w:p>
    <w:p w14:paraId="50C08064" w14:textId="77777777" w:rsidR="00DF7864" w:rsidRDefault="00DF7864">
      <w:pPr>
        <w:ind w:left="720" w:hanging="720"/>
        <w:rPr>
          <w:b/>
        </w:rPr>
      </w:pPr>
    </w:p>
    <w:p w14:paraId="040A4D41" w14:textId="77777777" w:rsidR="00DF7864" w:rsidRDefault="00300413">
      <w:pPr>
        <w:ind w:left="720" w:hanging="720"/>
        <w:rPr>
          <w:b/>
        </w:rPr>
      </w:pPr>
      <w:r>
        <w:rPr>
          <w:b/>
        </w:rPr>
        <w:t>Introduction</w:t>
      </w:r>
    </w:p>
    <w:p w14:paraId="1A4270AF" w14:textId="30EC4C1A" w:rsidR="00DF7864" w:rsidRDefault="00300413">
      <w:r>
        <w:t xml:space="preserve">Regular attendance at Board meetings is essential </w:t>
      </w:r>
      <w:proofErr w:type="gramStart"/>
      <w:r>
        <w:t>in order to</w:t>
      </w:r>
      <w:proofErr w:type="gramEnd"/>
      <w:r>
        <w:t xml:space="preserve"> maintain continuity and cohesion in the management and governance of </w:t>
      </w:r>
      <w:r w:rsidR="00D63E6E" w:rsidRPr="00D63E6E">
        <w:rPr>
          <w:highlight w:val="lightGray"/>
        </w:rPr>
        <w:t>name of organisation</w:t>
      </w:r>
      <w:r>
        <w:t>.</w:t>
      </w:r>
    </w:p>
    <w:p w14:paraId="01E9BAA7" w14:textId="77777777" w:rsidR="00DF7864" w:rsidRDefault="00DF7864">
      <w:pPr>
        <w:ind w:left="720" w:hanging="720"/>
        <w:rPr>
          <w:b/>
        </w:rPr>
      </w:pPr>
    </w:p>
    <w:p w14:paraId="7EAA3A4F" w14:textId="1426B6AE" w:rsidR="00DF7864" w:rsidRDefault="00300413">
      <w:pPr>
        <w:ind w:left="720" w:hanging="720"/>
        <w:rPr>
          <w:b/>
        </w:rPr>
      </w:pPr>
      <w:r>
        <w:rPr>
          <w:b/>
        </w:rPr>
        <w:t>Purpose</w:t>
      </w:r>
    </w:p>
    <w:p w14:paraId="638BD7E5" w14:textId="09D471DF" w:rsidR="00DF7864" w:rsidRDefault="00300413">
      <w:r>
        <w:t xml:space="preserve">This Attendance Policy is intended to encourage regular attendance at </w:t>
      </w:r>
      <w:r w:rsidR="00D63E6E" w:rsidRPr="00D63E6E">
        <w:rPr>
          <w:highlight w:val="lightGray"/>
        </w:rPr>
        <w:t>name of organisation</w:t>
      </w:r>
      <w:r>
        <w:t>’s Board meetings and to provide procedures to deal with any failures in such attendance.</w:t>
      </w:r>
    </w:p>
    <w:p w14:paraId="06E64C07" w14:textId="3621238C" w:rsidR="00DF7864" w:rsidRDefault="00DF7864">
      <w:pPr>
        <w:ind w:left="720" w:hanging="720"/>
        <w:rPr>
          <w:b/>
        </w:rPr>
      </w:pPr>
    </w:p>
    <w:p w14:paraId="305D79CB" w14:textId="77777777" w:rsidR="00463264" w:rsidRDefault="00463264">
      <w:pPr>
        <w:ind w:left="720" w:hanging="720"/>
        <w:rPr>
          <w:b/>
        </w:rPr>
      </w:pPr>
    </w:p>
    <w:p w14:paraId="4BFF683B" w14:textId="77777777" w:rsidR="00DF7864" w:rsidRDefault="00300413">
      <w:pPr>
        <w:ind w:left="720" w:hanging="720"/>
        <w:rPr>
          <w:b/>
        </w:rPr>
      </w:pPr>
      <w:r>
        <w:rPr>
          <w:b/>
        </w:rPr>
        <w:lastRenderedPageBreak/>
        <w:t>Policy</w:t>
      </w:r>
    </w:p>
    <w:p w14:paraId="204E8869" w14:textId="3616B7D0" w:rsidR="00DF7864" w:rsidRDefault="00463264">
      <w:r>
        <w:t xml:space="preserve">Trustees / Board Members </w:t>
      </w:r>
      <w:r w:rsidRPr="00463264">
        <w:rPr>
          <w:i/>
          <w:iCs/>
          <w:color w:val="FF0000"/>
        </w:rPr>
        <w:t>delete not applicable</w:t>
      </w:r>
      <w:r w:rsidR="00300413">
        <w:t xml:space="preserve"> are expected to demonstrate their commitment to the organisation by attendance at Board meeting</w:t>
      </w:r>
      <w:r w:rsidR="00D63E6E">
        <w:t>s</w:t>
      </w:r>
      <w:r w:rsidR="00300413">
        <w:t>, except when prevented by unforeseeable events.</w:t>
      </w:r>
    </w:p>
    <w:p w14:paraId="253A878D" w14:textId="77777777" w:rsidR="00463264" w:rsidRDefault="00463264">
      <w:pPr>
        <w:keepNext/>
        <w:keepLines/>
        <w:spacing w:after="120" w:line="240" w:lineRule="auto"/>
        <w:rPr>
          <w:b/>
        </w:rPr>
      </w:pPr>
    </w:p>
    <w:p w14:paraId="7FC400BF" w14:textId="0D16229D" w:rsidR="00DF7864" w:rsidRDefault="00300413">
      <w:pPr>
        <w:keepNext/>
        <w:keepLines/>
        <w:spacing w:after="120" w:line="240" w:lineRule="auto"/>
        <w:rPr>
          <w:b/>
        </w:rPr>
      </w:pPr>
      <w:r>
        <w:rPr>
          <w:b/>
        </w:rPr>
        <w:t>Responsibilities</w:t>
      </w:r>
    </w:p>
    <w:p w14:paraId="1D5D9301" w14:textId="4CF467C9" w:rsidR="00DF7864" w:rsidRDefault="00300413">
      <w:pPr>
        <w:spacing w:after="200"/>
      </w:pPr>
      <w:r>
        <w:t xml:space="preserve">It is the responsibility of the Chairperson to monitor the attendance of each </w:t>
      </w:r>
      <w:r w:rsidR="00463264">
        <w:t xml:space="preserve">Trustee / Board Member </w:t>
      </w:r>
      <w:r w:rsidR="00463264" w:rsidRPr="00463264">
        <w:rPr>
          <w:i/>
          <w:iCs/>
          <w:color w:val="FF0000"/>
        </w:rPr>
        <w:t>delete not applicable</w:t>
      </w:r>
      <w:r>
        <w:t xml:space="preserve"> and to issue warnings as appropriate. </w:t>
      </w:r>
    </w:p>
    <w:p w14:paraId="29DD4B55" w14:textId="77777777" w:rsidR="00DF7864" w:rsidRDefault="00300413">
      <w:pPr>
        <w:keepNext/>
        <w:keepLines/>
        <w:spacing w:before="200" w:after="120" w:line="240" w:lineRule="auto"/>
        <w:rPr>
          <w:b/>
        </w:rPr>
      </w:pPr>
      <w:r>
        <w:rPr>
          <w:b/>
        </w:rPr>
        <w:t>Procedures</w:t>
      </w:r>
    </w:p>
    <w:p w14:paraId="299FB7AC" w14:textId="6D2A76A3" w:rsidR="00DF7864" w:rsidRDefault="00300413">
      <w:pPr>
        <w:spacing w:after="200"/>
      </w:pPr>
      <w:r>
        <w:t xml:space="preserve">The Chairperson or nominated </w:t>
      </w:r>
      <w:r w:rsidR="00463264">
        <w:t xml:space="preserve">Trustee / Board Member </w:t>
      </w:r>
      <w:r w:rsidR="00463264" w:rsidRPr="00463264">
        <w:rPr>
          <w:i/>
          <w:iCs/>
          <w:color w:val="FF0000"/>
        </w:rPr>
        <w:t>delete not applicable</w:t>
      </w:r>
      <w:r>
        <w:t xml:space="preserve"> shall notify members of forthcoming meetings no later than </w:t>
      </w:r>
      <w:r w:rsidR="00D63E6E" w:rsidRPr="00D63E6E">
        <w:rPr>
          <w:highlight w:val="lightGray"/>
        </w:rPr>
        <w:t>xx</w:t>
      </w:r>
      <w:r>
        <w:t xml:space="preserve"> working days before the set date of the meeting.</w:t>
      </w:r>
    </w:p>
    <w:p w14:paraId="6F56195F" w14:textId="4F3F86E0" w:rsidR="00DF7864" w:rsidRDefault="00300413">
      <w:pPr>
        <w:spacing w:after="200"/>
      </w:pPr>
      <w:r>
        <w:t xml:space="preserve">Where </w:t>
      </w:r>
      <w:r w:rsidR="00463264">
        <w:t xml:space="preserve">Trustees / Board Members </w:t>
      </w:r>
      <w:r w:rsidR="00463264" w:rsidRPr="00463264">
        <w:rPr>
          <w:i/>
          <w:iCs/>
          <w:color w:val="FF0000"/>
        </w:rPr>
        <w:t>delete not applicable</w:t>
      </w:r>
      <w:r w:rsidR="00463264">
        <w:t xml:space="preserve"> </w:t>
      </w:r>
      <w:r>
        <w:t xml:space="preserve">are prevented from attending any Board meeting, they should notify the Chairperson of their intended absence.  </w:t>
      </w:r>
    </w:p>
    <w:p w14:paraId="55185430" w14:textId="322A18DA" w:rsidR="00DF7864" w:rsidRDefault="00300413">
      <w:pPr>
        <w:spacing w:after="200"/>
      </w:pPr>
      <w:r>
        <w:t xml:space="preserve">Where a meeting is to be held either in the form of a teleconference or online, the Chairperson should notify </w:t>
      </w:r>
      <w:r w:rsidR="00463264">
        <w:t xml:space="preserve">Trustees / Board Members </w:t>
      </w:r>
      <w:r w:rsidR="00463264" w:rsidRPr="00463264">
        <w:rPr>
          <w:i/>
          <w:iCs/>
          <w:color w:val="FF0000"/>
        </w:rPr>
        <w:t>delete not applicable</w:t>
      </w:r>
      <w:r>
        <w:t xml:space="preserve"> accordingly.  Participation in these meetings shall be equivalent to attendance at a regular meeting</w:t>
      </w:r>
      <w:r w:rsidR="00463264">
        <w:t xml:space="preserve"> </w:t>
      </w:r>
      <w:r w:rsidR="00D63E6E" w:rsidRPr="00463264">
        <w:rPr>
          <w:i/>
          <w:iCs/>
          <w:color w:val="FF0000"/>
        </w:rPr>
        <w:t>delete if not applicable</w:t>
      </w:r>
      <w:r w:rsidR="00463264">
        <w:rPr>
          <w:i/>
          <w:iCs/>
        </w:rPr>
        <w:t>.</w:t>
      </w:r>
    </w:p>
    <w:p w14:paraId="216286E3" w14:textId="77777777" w:rsidR="00DF7864" w:rsidRDefault="00300413">
      <w:pPr>
        <w:keepNext/>
        <w:keepLines/>
        <w:spacing w:before="200" w:line="240" w:lineRule="auto"/>
        <w:rPr>
          <w:b/>
        </w:rPr>
      </w:pPr>
      <w:r>
        <w:rPr>
          <w:b/>
        </w:rPr>
        <w:t>Attendance requirements</w:t>
      </w:r>
    </w:p>
    <w:p w14:paraId="5BDD76F3" w14:textId="5A7D5448" w:rsidR="00DF7864" w:rsidRDefault="00300413">
      <w:pPr>
        <w:widowControl w:val="0"/>
        <w:pBdr>
          <w:top w:val="nil"/>
          <w:left w:val="nil"/>
          <w:bottom w:val="nil"/>
          <w:right w:val="nil"/>
          <w:between w:val="nil"/>
        </w:pBdr>
        <w:spacing w:line="240" w:lineRule="auto"/>
      </w:pPr>
      <w:r>
        <w:t xml:space="preserve">A </w:t>
      </w:r>
      <w:r w:rsidR="00463264">
        <w:t xml:space="preserve">Trustee / Board Member </w:t>
      </w:r>
      <w:r w:rsidR="00463264" w:rsidRPr="00463264">
        <w:rPr>
          <w:i/>
          <w:iCs/>
          <w:color w:val="FF0000"/>
        </w:rPr>
        <w:t>delete not applicable</w:t>
      </w:r>
      <w:r>
        <w:t xml:space="preserve"> will no longer hold office if they are absent without leave from </w:t>
      </w:r>
      <w:r w:rsidR="00D63E6E" w:rsidRPr="00D63E6E">
        <w:rPr>
          <w:highlight w:val="lightGray"/>
        </w:rPr>
        <w:t>xx</w:t>
      </w:r>
      <w:r>
        <w:t xml:space="preserve"> consecutive meetings (</w:t>
      </w:r>
      <w:r w:rsidR="00463264">
        <w:t xml:space="preserve">refer </w:t>
      </w:r>
      <w:r>
        <w:t xml:space="preserve">Clause </w:t>
      </w:r>
      <w:r w:rsidR="00D63E6E" w:rsidRPr="00D63E6E">
        <w:rPr>
          <w:highlight w:val="lightGray"/>
        </w:rPr>
        <w:t>add clause number</w:t>
      </w:r>
      <w:r w:rsidR="00463264">
        <w:t xml:space="preserve">) </w:t>
      </w:r>
      <w:r w:rsidR="00D63E6E" w:rsidRPr="00463264">
        <w:rPr>
          <w:i/>
          <w:iCs/>
          <w:color w:val="FF0000"/>
        </w:rPr>
        <w:t>if app</w:t>
      </w:r>
      <w:r w:rsidR="00463264">
        <w:rPr>
          <w:i/>
          <w:iCs/>
          <w:color w:val="FF0000"/>
        </w:rPr>
        <w:t>licable</w:t>
      </w:r>
      <w:r w:rsidR="00463264">
        <w:t>.</w:t>
      </w:r>
    </w:p>
    <w:p w14:paraId="5A2922DD" w14:textId="77777777" w:rsidR="00DF7864" w:rsidRDefault="00DF7864">
      <w:pPr>
        <w:spacing w:after="200"/>
      </w:pPr>
    </w:p>
    <w:p w14:paraId="772B6946" w14:textId="77777777" w:rsidR="00DF7864" w:rsidRDefault="00300413">
      <w:pPr>
        <w:keepNext/>
        <w:keepLines/>
        <w:spacing w:before="200" w:line="240" w:lineRule="auto"/>
        <w:rPr>
          <w:b/>
        </w:rPr>
      </w:pPr>
      <w:r>
        <w:rPr>
          <w:b/>
        </w:rPr>
        <w:t>Process</w:t>
      </w:r>
    </w:p>
    <w:p w14:paraId="57729F56" w14:textId="4FB37BA3" w:rsidR="00DF7864" w:rsidRDefault="00300413">
      <w:pPr>
        <w:spacing w:after="200"/>
      </w:pPr>
      <w:r>
        <w:t xml:space="preserve">If a </w:t>
      </w:r>
      <w:r w:rsidR="00463264">
        <w:t xml:space="preserve">Trustee / Board Member </w:t>
      </w:r>
      <w:r w:rsidR="00463264" w:rsidRPr="00463264">
        <w:rPr>
          <w:i/>
          <w:iCs/>
          <w:color w:val="FF0000"/>
        </w:rPr>
        <w:t>delete not applicable</w:t>
      </w:r>
      <w:r>
        <w:t xml:space="preserve"> is in breach of their attendance </w:t>
      </w:r>
      <w:proofErr w:type="gramStart"/>
      <w:r>
        <w:t>requirements</w:t>
      </w:r>
      <w:proofErr w:type="gramEnd"/>
      <w:r>
        <w:t xml:space="preserve"> then the Chairperson shall consult </w:t>
      </w:r>
      <w:r w:rsidR="00D63E6E">
        <w:t xml:space="preserve">with </w:t>
      </w:r>
      <w:r>
        <w:t>them to discuss this matter. </w:t>
      </w:r>
    </w:p>
    <w:p w14:paraId="63577849" w14:textId="0E313D1A" w:rsidR="00DF7864" w:rsidRDefault="00300413">
      <w:pPr>
        <w:spacing w:after="200"/>
      </w:pPr>
      <w:r>
        <w:t xml:space="preserve">If the </w:t>
      </w:r>
      <w:r w:rsidR="00463264">
        <w:t xml:space="preserve">Trustees / Board Members </w:t>
      </w:r>
      <w:r w:rsidR="00463264" w:rsidRPr="00463264">
        <w:rPr>
          <w:i/>
          <w:iCs/>
          <w:color w:val="FF0000"/>
        </w:rPr>
        <w:t>delete not applicable</w:t>
      </w:r>
      <w:r>
        <w:t xml:space="preserve"> difficulties are resolvable, then the Chairperson shall attempt to resolve them.</w:t>
      </w:r>
    </w:p>
    <w:p w14:paraId="2DAE84C1" w14:textId="0EB2C4B6" w:rsidR="00DF7864" w:rsidRDefault="00300413">
      <w:pPr>
        <w:spacing w:after="200"/>
      </w:pPr>
      <w:r>
        <w:t xml:space="preserve">If no mutually satisfactory resolution is possible, and if the </w:t>
      </w:r>
      <w:r w:rsidR="00463264">
        <w:t xml:space="preserve">Trustee / Board Member </w:t>
      </w:r>
      <w:r w:rsidR="00463264" w:rsidRPr="00463264">
        <w:rPr>
          <w:i/>
          <w:iCs/>
          <w:color w:val="FF0000"/>
        </w:rPr>
        <w:t>delete not applicable</w:t>
      </w:r>
      <w:r>
        <w:t xml:space="preserve"> wishes to </w:t>
      </w:r>
      <w:proofErr w:type="gramStart"/>
      <w:r>
        <w:t>continue on</w:t>
      </w:r>
      <w:proofErr w:type="gramEnd"/>
      <w:r>
        <w:t xml:space="preserve"> the Board, then the </w:t>
      </w:r>
      <w:r w:rsidR="00C276C9">
        <w:t xml:space="preserve">Trustee / Board Member’s </w:t>
      </w:r>
      <w:r w:rsidR="00C276C9" w:rsidRPr="00463264">
        <w:rPr>
          <w:i/>
          <w:iCs/>
          <w:color w:val="FF0000"/>
        </w:rPr>
        <w:t>delete not applicable</w:t>
      </w:r>
      <w:r>
        <w:t xml:space="preserve"> response will be put to the Board at its next meeting. The </w:t>
      </w:r>
      <w:r w:rsidR="00C276C9">
        <w:t xml:space="preserve">Trustee / Board Member </w:t>
      </w:r>
      <w:r w:rsidR="00C276C9" w:rsidRPr="00463264">
        <w:rPr>
          <w:i/>
          <w:iCs/>
          <w:color w:val="FF0000"/>
        </w:rPr>
        <w:t>delete not applicable</w:t>
      </w:r>
      <w:r>
        <w:t xml:space="preserve"> shall be entitled to speak to this item. The remaining </w:t>
      </w:r>
      <w:r w:rsidR="00C276C9">
        <w:t xml:space="preserve">Trustees / Board Members </w:t>
      </w:r>
      <w:r w:rsidR="00C276C9" w:rsidRPr="00463264">
        <w:rPr>
          <w:i/>
          <w:iCs/>
          <w:color w:val="FF0000"/>
        </w:rPr>
        <w:t>delete not applicable</w:t>
      </w:r>
      <w:r>
        <w:t xml:space="preserve"> will then decide what actions to take regarding that Trustee</w:t>
      </w:r>
      <w:r w:rsidR="00C276C9">
        <w:t xml:space="preserve"> / Board Member</w:t>
      </w:r>
      <w:r>
        <w:t xml:space="preserve">’s </w:t>
      </w:r>
      <w:r w:rsidR="00C276C9" w:rsidRPr="00463264">
        <w:rPr>
          <w:i/>
          <w:iCs/>
          <w:color w:val="FF0000"/>
        </w:rPr>
        <w:t>delete not applicable</w:t>
      </w:r>
      <w:r w:rsidR="00C276C9">
        <w:t xml:space="preserve"> </w:t>
      </w:r>
      <w:r>
        <w:t>future with the organisation.  </w:t>
      </w:r>
    </w:p>
    <w:p w14:paraId="1B2799BC" w14:textId="44B9D88F" w:rsidR="00DF7864" w:rsidRPr="00C276C9" w:rsidRDefault="00300413">
      <w:pPr>
        <w:spacing w:after="200"/>
        <w:rPr>
          <w:color w:val="FF0000"/>
        </w:rPr>
      </w:pPr>
      <w:r>
        <w:t>The Board may remove any co-opted person for any reason, including (but not limited to) non-attendance</w:t>
      </w:r>
      <w:r w:rsidR="00C276C9">
        <w:t xml:space="preserve"> </w:t>
      </w:r>
      <w:r w:rsidR="00E710B3" w:rsidRPr="00C276C9">
        <w:rPr>
          <w:i/>
          <w:iCs/>
          <w:color w:val="FF0000"/>
        </w:rPr>
        <w:t xml:space="preserve">delete if not </w:t>
      </w:r>
      <w:proofErr w:type="gramStart"/>
      <w:r w:rsidR="00E710B3" w:rsidRPr="00C276C9">
        <w:rPr>
          <w:i/>
          <w:iCs/>
          <w:color w:val="FF0000"/>
        </w:rPr>
        <w:t>applicable</w:t>
      </w:r>
      <w:proofErr w:type="gramEnd"/>
    </w:p>
    <w:p w14:paraId="59418EEC" w14:textId="0704D22A" w:rsidR="00DF7864" w:rsidRDefault="00300413">
      <w:pPr>
        <w:spacing w:after="200"/>
      </w:pPr>
      <w:r>
        <w:t xml:space="preserve">When any person has been removed from the Board or from any committee under this provision, the Board will promptly initiate a process to recruit a new </w:t>
      </w:r>
      <w:r w:rsidR="00C276C9">
        <w:t xml:space="preserve">Trustee / </w:t>
      </w:r>
      <w:r>
        <w:t xml:space="preserve">Board </w:t>
      </w:r>
      <w:r w:rsidR="00C276C9">
        <w:t>M</w:t>
      </w:r>
      <w:r>
        <w:t>ember</w:t>
      </w:r>
      <w:r w:rsidR="00C276C9" w:rsidRPr="00C276C9">
        <w:rPr>
          <w:i/>
          <w:iCs/>
          <w:color w:val="FF0000"/>
        </w:rPr>
        <w:t xml:space="preserve"> delete if not applicable</w:t>
      </w:r>
      <w:r>
        <w:t xml:space="preserve">.  </w:t>
      </w:r>
    </w:p>
    <w:p w14:paraId="4314D478" w14:textId="77777777" w:rsidR="00DF7864" w:rsidRDefault="00DF7864">
      <w:pPr>
        <w:ind w:left="720" w:hanging="720"/>
      </w:pPr>
    </w:p>
    <w:p w14:paraId="1127C62E" w14:textId="77777777" w:rsidR="00DF7864" w:rsidRDefault="00300413">
      <w:pPr>
        <w:spacing w:after="40"/>
        <w:rPr>
          <w:sz w:val="28"/>
          <w:szCs w:val="28"/>
          <w:u w:val="single"/>
        </w:rPr>
      </w:pPr>
      <w:r>
        <w:rPr>
          <w:sz w:val="28"/>
          <w:szCs w:val="28"/>
          <w:u w:val="single"/>
        </w:rPr>
        <w:lastRenderedPageBreak/>
        <w:t>Board Grievances and Dispute Resolution Policy</w:t>
      </w:r>
    </w:p>
    <w:p w14:paraId="3DEA8A3C" w14:textId="77777777" w:rsidR="00DF7864" w:rsidRDefault="00300413">
      <w:pPr>
        <w:keepNext/>
        <w:keepLines/>
        <w:spacing w:before="200" w:after="120" w:line="240" w:lineRule="auto"/>
        <w:rPr>
          <w:b/>
        </w:rPr>
      </w:pPr>
      <w:r>
        <w:rPr>
          <w:b/>
        </w:rPr>
        <w:t>Introduction</w:t>
      </w:r>
    </w:p>
    <w:p w14:paraId="69C5EA20" w14:textId="4B67AE1A" w:rsidR="00DF7864" w:rsidRDefault="00300413">
      <w:pPr>
        <w:spacing w:after="200"/>
      </w:pPr>
      <w:r>
        <w:t xml:space="preserve">The Board of </w:t>
      </w:r>
      <w:r w:rsidR="00E710B3" w:rsidRPr="00E710B3">
        <w:rPr>
          <w:highlight w:val="lightGray"/>
        </w:rPr>
        <w:t>n</w:t>
      </w:r>
      <w:r w:rsidR="00D63E6E" w:rsidRPr="00E710B3">
        <w:rPr>
          <w:highlight w:val="lightGray"/>
        </w:rPr>
        <w:t>ame of organisation</w:t>
      </w:r>
      <w:r w:rsidR="00D63E6E">
        <w:t xml:space="preserve"> </w:t>
      </w:r>
      <w:r>
        <w:t xml:space="preserve">is committed to reaching a speedy and just resolution of any disputes or grievances that may threaten the harmonious functioning of the Board. </w:t>
      </w:r>
    </w:p>
    <w:p w14:paraId="68B3AEA8" w14:textId="77777777" w:rsidR="00DF7864" w:rsidRDefault="00300413">
      <w:pPr>
        <w:keepNext/>
        <w:keepLines/>
        <w:spacing w:before="200" w:after="120" w:line="240" w:lineRule="auto"/>
        <w:rPr>
          <w:b/>
        </w:rPr>
      </w:pPr>
      <w:r>
        <w:rPr>
          <w:b/>
        </w:rPr>
        <w:t>Purpose</w:t>
      </w:r>
    </w:p>
    <w:p w14:paraId="5040457D" w14:textId="167092BC" w:rsidR="00DF7864" w:rsidRDefault="00300413">
      <w:pPr>
        <w:spacing w:before="40" w:after="160" w:line="240" w:lineRule="auto"/>
      </w:pPr>
      <w:r>
        <w:t xml:space="preserve">This policy is designed to set out the process for resolution of disputes or grievances involving </w:t>
      </w:r>
      <w:r w:rsidR="00C276C9">
        <w:t xml:space="preserve">Trustees / </w:t>
      </w:r>
      <w:r>
        <w:t xml:space="preserve">Board </w:t>
      </w:r>
      <w:r w:rsidR="00C276C9">
        <w:t>M</w:t>
      </w:r>
      <w:r>
        <w:t xml:space="preserve">embers </w:t>
      </w:r>
      <w:r w:rsidR="00C276C9" w:rsidRPr="00C276C9">
        <w:rPr>
          <w:i/>
          <w:iCs/>
          <w:color w:val="FF0000"/>
        </w:rPr>
        <w:t>delete if not applicable</w:t>
      </w:r>
      <w:r w:rsidR="00C276C9">
        <w:t xml:space="preserve"> </w:t>
      </w:r>
      <w:r>
        <w:t xml:space="preserve">that are unable to be resolved through respectful debate in Board meetings. </w:t>
      </w:r>
    </w:p>
    <w:p w14:paraId="4CB699D0" w14:textId="77777777" w:rsidR="00DF7864" w:rsidRDefault="00300413">
      <w:pPr>
        <w:keepNext/>
        <w:keepLines/>
        <w:spacing w:before="160" w:after="120" w:line="240" w:lineRule="auto"/>
        <w:rPr>
          <w:b/>
        </w:rPr>
      </w:pPr>
      <w:r>
        <w:rPr>
          <w:b/>
        </w:rPr>
        <w:t>Policy</w:t>
      </w:r>
    </w:p>
    <w:p w14:paraId="14378C65" w14:textId="77777777" w:rsidR="00DF7864" w:rsidRDefault="00300413">
      <w:pPr>
        <w:spacing w:after="200"/>
      </w:pPr>
      <w:r>
        <w:t xml:space="preserve">Where possible disputes will be resolved by mediation. </w:t>
      </w:r>
    </w:p>
    <w:p w14:paraId="3211AB46" w14:textId="77777777" w:rsidR="00DF7864" w:rsidRDefault="00300413">
      <w:pPr>
        <w:keepNext/>
        <w:keepLines/>
        <w:spacing w:before="200" w:after="120" w:line="240" w:lineRule="auto"/>
        <w:rPr>
          <w:b/>
        </w:rPr>
      </w:pPr>
      <w:r>
        <w:rPr>
          <w:b/>
        </w:rPr>
        <w:t>Responsibilities</w:t>
      </w:r>
    </w:p>
    <w:p w14:paraId="6AE47930" w14:textId="77777777" w:rsidR="00DF7864" w:rsidRDefault="00300413">
      <w:pPr>
        <w:spacing w:after="200"/>
      </w:pPr>
      <w:r>
        <w:t>It is the responsibility of the Chairperson to ensure that:</w:t>
      </w:r>
    </w:p>
    <w:p w14:paraId="5A0A21B1" w14:textId="430659F4" w:rsidR="00DF7864" w:rsidRDefault="00C276C9">
      <w:pPr>
        <w:numPr>
          <w:ilvl w:val="0"/>
          <w:numId w:val="9"/>
        </w:numPr>
        <w:spacing w:before="60" w:after="120" w:line="240" w:lineRule="auto"/>
      </w:pPr>
      <w:r>
        <w:t xml:space="preserve">Trustees / </w:t>
      </w:r>
      <w:r w:rsidR="00300413">
        <w:t xml:space="preserve">Board </w:t>
      </w:r>
      <w:r>
        <w:t>M</w:t>
      </w:r>
      <w:r w:rsidR="00300413">
        <w:t xml:space="preserve">embers </w:t>
      </w:r>
      <w:r w:rsidRPr="00C276C9">
        <w:rPr>
          <w:i/>
          <w:iCs/>
          <w:color w:val="FF0000"/>
        </w:rPr>
        <w:t>delete if not applicable</w:t>
      </w:r>
      <w:r>
        <w:t xml:space="preserve"> </w:t>
      </w:r>
      <w:r w:rsidR="00300413">
        <w:t xml:space="preserve">are aware of this </w:t>
      </w:r>
      <w:proofErr w:type="gramStart"/>
      <w:r w:rsidR="00300413">
        <w:t>policy</w:t>
      </w:r>
      <w:proofErr w:type="gramEnd"/>
    </w:p>
    <w:p w14:paraId="51BB7BDC" w14:textId="77777777" w:rsidR="00DF7864" w:rsidRDefault="00300413">
      <w:pPr>
        <w:numPr>
          <w:ilvl w:val="0"/>
          <w:numId w:val="9"/>
        </w:numPr>
        <w:pBdr>
          <w:top w:val="nil"/>
          <w:left w:val="nil"/>
          <w:bottom w:val="nil"/>
          <w:right w:val="nil"/>
          <w:between w:val="nil"/>
        </w:pBdr>
        <w:spacing w:before="60" w:line="240" w:lineRule="auto"/>
        <w:rPr>
          <w:color w:val="000000"/>
        </w:rPr>
      </w:pPr>
      <w:r>
        <w:rPr>
          <w:color w:val="000000"/>
        </w:rPr>
        <w:t xml:space="preserve">Disputes are handled respectfully, confidentially, and in accordance with natural </w:t>
      </w:r>
      <w:proofErr w:type="gramStart"/>
      <w:r>
        <w:rPr>
          <w:color w:val="000000"/>
        </w:rPr>
        <w:t>justice</w:t>
      </w:r>
      <w:proofErr w:type="gramEnd"/>
      <w:r>
        <w:rPr>
          <w:color w:val="000000"/>
        </w:rPr>
        <w:t xml:space="preserve"> </w:t>
      </w:r>
    </w:p>
    <w:p w14:paraId="208B8ABB" w14:textId="77777777" w:rsidR="00DF7864" w:rsidRDefault="00DF7864">
      <w:pPr>
        <w:spacing w:before="60" w:after="200" w:line="240" w:lineRule="auto"/>
      </w:pPr>
    </w:p>
    <w:p w14:paraId="2455D950" w14:textId="74C8D38A" w:rsidR="00DF7864" w:rsidRDefault="00300413">
      <w:pPr>
        <w:spacing w:before="60" w:after="200" w:line="240" w:lineRule="auto"/>
      </w:pPr>
      <w:r>
        <w:t xml:space="preserve">It is the responsibility of all Trustees </w:t>
      </w:r>
      <w:r w:rsidR="00C276C9">
        <w:t xml:space="preserve">/ Board Members </w:t>
      </w:r>
      <w:r w:rsidR="00C276C9" w:rsidRPr="00C276C9">
        <w:rPr>
          <w:i/>
          <w:iCs/>
          <w:color w:val="FF0000"/>
        </w:rPr>
        <w:t>delete if not applicable</w:t>
      </w:r>
      <w:r w:rsidR="00C276C9">
        <w:t xml:space="preserve"> </w:t>
      </w:r>
      <w:r>
        <w:t>to ensure that their usage of electronic media conforms to this policy.</w:t>
      </w:r>
    </w:p>
    <w:p w14:paraId="7B24DD5E" w14:textId="77777777" w:rsidR="00CF4CF1" w:rsidRDefault="00CF4CF1" w:rsidP="00E710B3">
      <w:pPr>
        <w:spacing w:before="60" w:after="200" w:line="240" w:lineRule="auto"/>
        <w:rPr>
          <w:b/>
        </w:rPr>
      </w:pPr>
    </w:p>
    <w:p w14:paraId="70DDC260" w14:textId="404A944E" w:rsidR="00DF7864" w:rsidRDefault="00300413" w:rsidP="00E710B3">
      <w:pPr>
        <w:spacing w:before="60" w:after="200" w:line="240" w:lineRule="auto"/>
        <w:rPr>
          <w:b/>
        </w:rPr>
      </w:pPr>
      <w:r>
        <w:rPr>
          <w:b/>
        </w:rPr>
        <w:t>Process</w:t>
      </w:r>
    </w:p>
    <w:p w14:paraId="0676C6FA" w14:textId="60A32093" w:rsidR="00DF7864" w:rsidRDefault="00300413">
      <w:pPr>
        <w:spacing w:after="60"/>
      </w:pPr>
      <w:r>
        <w:t xml:space="preserve">Subject to anything to the contrary contained within </w:t>
      </w:r>
      <w:r w:rsidR="00E710B3" w:rsidRPr="00E710B3">
        <w:rPr>
          <w:highlight w:val="lightGray"/>
        </w:rPr>
        <w:t>n</w:t>
      </w:r>
      <w:r w:rsidR="00D63E6E" w:rsidRPr="00E710B3">
        <w:rPr>
          <w:highlight w:val="lightGray"/>
        </w:rPr>
        <w:t>ame of organisation</w:t>
      </w:r>
      <w:r>
        <w:t xml:space="preserve">’s </w:t>
      </w:r>
      <w:r w:rsidR="00C276C9">
        <w:t xml:space="preserve">Trust Deed / Constitution / Rules </w:t>
      </w:r>
      <w:r w:rsidR="00C276C9" w:rsidRPr="00463264">
        <w:rPr>
          <w:i/>
          <w:iCs/>
          <w:color w:val="FF0000"/>
        </w:rPr>
        <w:t>delete not applicable</w:t>
      </w:r>
      <w:r>
        <w:t>:</w:t>
      </w:r>
    </w:p>
    <w:p w14:paraId="15BC2017" w14:textId="77777777" w:rsidR="00DF7864" w:rsidRDefault="00300413">
      <w:pPr>
        <w:numPr>
          <w:ilvl w:val="0"/>
          <w:numId w:val="8"/>
        </w:numPr>
        <w:spacing w:before="60" w:after="60" w:line="240" w:lineRule="auto"/>
      </w:pPr>
      <w:r>
        <w:t xml:space="preserve">The parties to the dispute must meet and discuss the matter in dispute, and, if possible, resolve the dispute within 14 days after the dispute is raised with all parties. </w:t>
      </w:r>
    </w:p>
    <w:p w14:paraId="6D27DFD4" w14:textId="77777777" w:rsidR="00DF7864" w:rsidRDefault="00300413">
      <w:pPr>
        <w:numPr>
          <w:ilvl w:val="0"/>
          <w:numId w:val="8"/>
        </w:numPr>
        <w:spacing w:before="60" w:after="60" w:line="240" w:lineRule="auto"/>
      </w:pPr>
      <w:r>
        <w:t xml:space="preserve">If the parties are unable to resolve the dispute at such a meeting, or if a party fails to attend that meeting, then the parties must, within 10 days, hold a meeting in the presence of a mediator. </w:t>
      </w:r>
    </w:p>
    <w:p w14:paraId="2DC2C12D" w14:textId="77777777" w:rsidR="00DF7864" w:rsidRDefault="00300413">
      <w:pPr>
        <w:numPr>
          <w:ilvl w:val="0"/>
          <w:numId w:val="8"/>
        </w:numPr>
        <w:spacing w:before="60" w:after="60" w:line="240" w:lineRule="auto"/>
      </w:pPr>
      <w:r>
        <w:t xml:space="preserve">The mediator must be – </w:t>
      </w:r>
    </w:p>
    <w:p w14:paraId="2379AA40" w14:textId="77777777" w:rsidR="00DF7864" w:rsidRDefault="00300413">
      <w:pPr>
        <w:numPr>
          <w:ilvl w:val="0"/>
          <w:numId w:val="4"/>
        </w:numPr>
        <w:spacing w:before="60" w:after="60" w:line="240" w:lineRule="auto"/>
      </w:pPr>
      <w:r>
        <w:t xml:space="preserve">a person chosen by agreement between the parties; or   </w:t>
      </w:r>
    </w:p>
    <w:p w14:paraId="0D8516FF" w14:textId="77777777" w:rsidR="00DF7864" w:rsidRDefault="00300413">
      <w:pPr>
        <w:numPr>
          <w:ilvl w:val="0"/>
          <w:numId w:val="4"/>
        </w:numPr>
        <w:spacing w:before="60" w:after="60" w:line="240" w:lineRule="auto"/>
      </w:pPr>
      <w:r>
        <w:t xml:space="preserve">in the absence of agreement, a person appointed by the Board. </w:t>
      </w:r>
    </w:p>
    <w:p w14:paraId="45CFDB86" w14:textId="77777777" w:rsidR="00DF7864" w:rsidRDefault="00300413">
      <w:pPr>
        <w:numPr>
          <w:ilvl w:val="0"/>
          <w:numId w:val="8"/>
        </w:numPr>
        <w:spacing w:before="60" w:after="60" w:line="240" w:lineRule="auto"/>
      </w:pPr>
      <w:r>
        <w:t xml:space="preserve">The parties to the dispute must, in good faith, attempt to settle the dispute by mediation. </w:t>
      </w:r>
    </w:p>
    <w:p w14:paraId="522587EF" w14:textId="77777777" w:rsidR="00DF7864" w:rsidRDefault="00300413">
      <w:pPr>
        <w:numPr>
          <w:ilvl w:val="0"/>
          <w:numId w:val="8"/>
        </w:numPr>
        <w:spacing w:before="60" w:after="60" w:line="240" w:lineRule="auto"/>
      </w:pPr>
      <w:r>
        <w:t xml:space="preserve">The mediator, in conducting the mediation, must –    </w:t>
      </w:r>
    </w:p>
    <w:p w14:paraId="04DCB704" w14:textId="77777777" w:rsidR="00DF7864" w:rsidRDefault="00300413">
      <w:pPr>
        <w:numPr>
          <w:ilvl w:val="0"/>
          <w:numId w:val="7"/>
        </w:numPr>
        <w:spacing w:before="60" w:line="240" w:lineRule="auto"/>
      </w:pPr>
      <w:r>
        <w:t xml:space="preserve">give the parties to the mediation process every opportunity to be heard; and   </w:t>
      </w:r>
    </w:p>
    <w:p w14:paraId="2265CA1B" w14:textId="77777777" w:rsidR="00DF7864" w:rsidRDefault="00300413">
      <w:pPr>
        <w:numPr>
          <w:ilvl w:val="0"/>
          <w:numId w:val="7"/>
        </w:numPr>
        <w:spacing w:line="240" w:lineRule="auto"/>
      </w:pPr>
      <w:r>
        <w:t xml:space="preserve">allow due consideration by all parties of any written statement submitted by any party; and </w:t>
      </w:r>
    </w:p>
    <w:p w14:paraId="36072362" w14:textId="77777777" w:rsidR="00DF7864" w:rsidRDefault="00300413">
      <w:pPr>
        <w:numPr>
          <w:ilvl w:val="0"/>
          <w:numId w:val="7"/>
        </w:numPr>
        <w:spacing w:line="240" w:lineRule="auto"/>
      </w:pPr>
      <w:r>
        <w:t xml:space="preserve">ensure that natural justice is accorded to the parties to the dispute throughout the mediation process. </w:t>
      </w:r>
    </w:p>
    <w:p w14:paraId="4AE53B92" w14:textId="77777777" w:rsidR="00DF7864" w:rsidRDefault="00300413">
      <w:pPr>
        <w:numPr>
          <w:ilvl w:val="0"/>
          <w:numId w:val="8"/>
        </w:numPr>
        <w:spacing w:after="60" w:line="240" w:lineRule="auto"/>
      </w:pPr>
      <w:r>
        <w:t xml:space="preserve">The mediator must not determine the dispute.   </w:t>
      </w:r>
    </w:p>
    <w:p w14:paraId="572B2921" w14:textId="77777777" w:rsidR="00DF7864" w:rsidRDefault="00300413">
      <w:pPr>
        <w:numPr>
          <w:ilvl w:val="0"/>
          <w:numId w:val="8"/>
        </w:numPr>
        <w:spacing w:before="60" w:after="60" w:line="240" w:lineRule="auto"/>
      </w:pPr>
      <w:r>
        <w:t>The mediation must be confidential and without prejudice.</w:t>
      </w:r>
    </w:p>
    <w:p w14:paraId="79C268A0" w14:textId="77777777" w:rsidR="00DF7864" w:rsidRDefault="00300413">
      <w:pPr>
        <w:spacing w:after="60"/>
      </w:pPr>
      <w:r>
        <w:lastRenderedPageBreak/>
        <w:t>If the mediation process does not result in the dispute being resolved, the parties may seek to resolve the dispute otherwise at law.</w:t>
      </w:r>
    </w:p>
    <w:p w14:paraId="3234B2F8" w14:textId="77777777" w:rsidR="00DF7864" w:rsidRDefault="00DF7864">
      <w:pPr>
        <w:ind w:left="720"/>
      </w:pPr>
    </w:p>
    <w:p w14:paraId="6B168798" w14:textId="142E98D6" w:rsidR="00D86D32" w:rsidRDefault="00D86D32" w:rsidP="00D86D32">
      <w:pPr>
        <w:keepNext/>
        <w:keepLines/>
        <w:spacing w:before="200" w:line="240" w:lineRule="auto"/>
        <w:rPr>
          <w:sz w:val="28"/>
          <w:szCs w:val="28"/>
          <w:u w:val="single"/>
        </w:rPr>
      </w:pPr>
      <w:bookmarkStart w:id="2" w:name="_heading=h.1fob9te" w:colFirst="0" w:colLast="0"/>
      <w:bookmarkEnd w:id="2"/>
      <w:r>
        <w:rPr>
          <w:sz w:val="28"/>
          <w:szCs w:val="28"/>
          <w:u w:val="single"/>
        </w:rPr>
        <w:t>Conflict of Interest Policy</w:t>
      </w:r>
    </w:p>
    <w:p w14:paraId="5A5CC48F" w14:textId="77777777" w:rsidR="00D86D32" w:rsidRDefault="00D86D32" w:rsidP="00D86D32"/>
    <w:p w14:paraId="33ED82FB" w14:textId="77777777" w:rsidR="00D86D32" w:rsidRDefault="00D86D32" w:rsidP="00D86D32">
      <w:pPr>
        <w:rPr>
          <w:b/>
        </w:rPr>
      </w:pPr>
      <w:r>
        <w:rPr>
          <w:b/>
        </w:rPr>
        <w:t>Policy</w:t>
      </w:r>
    </w:p>
    <w:p w14:paraId="39C6B9A4" w14:textId="5330C41A" w:rsidR="00D86D32" w:rsidRDefault="00D86D32" w:rsidP="00D86D32">
      <w:r>
        <w:t xml:space="preserve">A conflict of interest may occur if a financial interest or a relationship influences or appears to influence the ability of a Trustee </w:t>
      </w:r>
      <w:r w:rsidR="00C276C9">
        <w:t xml:space="preserve">/ Board Member </w:t>
      </w:r>
      <w:r w:rsidR="00C276C9" w:rsidRPr="00463264">
        <w:rPr>
          <w:i/>
          <w:iCs/>
          <w:color w:val="FF0000"/>
        </w:rPr>
        <w:t>delete not applicable</w:t>
      </w:r>
      <w:r w:rsidR="00C276C9">
        <w:t xml:space="preserve"> </w:t>
      </w:r>
      <w:r>
        <w:t>to exercise objectivity.  The Board places great importance on making clear any existing or potential conflicts of interest.  All such conflicts of interest shall be declared by the Trustee</w:t>
      </w:r>
      <w:r w:rsidR="00C276C9">
        <w:t xml:space="preserve"> / Board </w:t>
      </w:r>
      <w:proofErr w:type="gramStart"/>
      <w:r w:rsidR="00C276C9">
        <w:t xml:space="preserve">Member </w:t>
      </w:r>
      <w:r>
        <w:t xml:space="preserve"> </w:t>
      </w:r>
      <w:r w:rsidR="00C276C9" w:rsidRPr="00463264">
        <w:rPr>
          <w:i/>
          <w:iCs/>
          <w:color w:val="FF0000"/>
        </w:rPr>
        <w:t>delete</w:t>
      </w:r>
      <w:proofErr w:type="gramEnd"/>
      <w:r w:rsidR="00C276C9" w:rsidRPr="00463264">
        <w:rPr>
          <w:i/>
          <w:iCs/>
          <w:color w:val="FF0000"/>
        </w:rPr>
        <w:t xml:space="preserve"> not applicable</w:t>
      </w:r>
      <w:r w:rsidR="00C276C9">
        <w:t xml:space="preserve"> </w:t>
      </w:r>
      <w:r>
        <w:t xml:space="preserve">concerned.  All conflicts of interest must be documented in the </w:t>
      </w:r>
      <w:proofErr w:type="gramStart"/>
      <w:r>
        <w:t>Conflict of Interest</w:t>
      </w:r>
      <w:proofErr w:type="gramEnd"/>
      <w:r>
        <w:t xml:space="preserve"> Register.  </w:t>
      </w:r>
    </w:p>
    <w:p w14:paraId="17CC95FB" w14:textId="2CDFC844" w:rsidR="00D86D32" w:rsidRDefault="00D86D32" w:rsidP="00D86D32"/>
    <w:p w14:paraId="769875D4" w14:textId="51ED3249" w:rsidR="00C276C9" w:rsidRDefault="00C276C9" w:rsidP="00D86D32"/>
    <w:p w14:paraId="1EA28A03" w14:textId="77777777" w:rsidR="00D86D32" w:rsidRDefault="00D86D32" w:rsidP="00D86D32">
      <w:pPr>
        <w:rPr>
          <w:b/>
        </w:rPr>
      </w:pPr>
      <w:r>
        <w:rPr>
          <w:b/>
        </w:rPr>
        <w:t>Procedure</w:t>
      </w:r>
    </w:p>
    <w:p w14:paraId="5C956809" w14:textId="740744FE" w:rsidR="00D86D32" w:rsidRDefault="00D86D32" w:rsidP="00D86D32">
      <w:r>
        <w:t xml:space="preserve">Where a Trustee </w:t>
      </w:r>
      <w:bookmarkStart w:id="3" w:name="_Hlk66097167"/>
      <w:r w:rsidR="00C276C9">
        <w:t xml:space="preserve">/ Board Member </w:t>
      </w:r>
      <w:r w:rsidR="00C276C9" w:rsidRPr="00463264">
        <w:rPr>
          <w:i/>
          <w:iCs/>
          <w:color w:val="FF0000"/>
        </w:rPr>
        <w:t>delete not applicable</w:t>
      </w:r>
      <w:r w:rsidR="00C276C9">
        <w:t xml:space="preserve"> </w:t>
      </w:r>
      <w:bookmarkEnd w:id="3"/>
      <w:r>
        <w:t xml:space="preserve">has an actual or perceived conflict of interest, that Trustee </w:t>
      </w:r>
      <w:r w:rsidR="00C276C9">
        <w:t xml:space="preserve">/ Board Member </w:t>
      </w:r>
      <w:r w:rsidR="00C276C9" w:rsidRPr="00463264">
        <w:rPr>
          <w:i/>
          <w:iCs/>
          <w:color w:val="FF0000"/>
        </w:rPr>
        <w:t>delete not applicable</w:t>
      </w:r>
      <w:r w:rsidR="00C276C9">
        <w:t xml:space="preserve"> </w:t>
      </w:r>
      <w:r>
        <w:t xml:space="preserve">shall not initiate or take part in any Board discussion on that topic (either in the meeting or with other Trustees before or after the Board meetings), unless expressly invited to do so by unanimous agreement by all other Trustees </w:t>
      </w:r>
      <w:r w:rsidR="00C276C9">
        <w:t xml:space="preserve">/ Board Member’s </w:t>
      </w:r>
      <w:r w:rsidR="00C276C9" w:rsidRPr="00463264">
        <w:rPr>
          <w:i/>
          <w:iCs/>
          <w:color w:val="FF0000"/>
        </w:rPr>
        <w:t>delete not applicable</w:t>
      </w:r>
      <w:r w:rsidR="00C276C9">
        <w:t xml:space="preserve"> </w:t>
      </w:r>
      <w:r>
        <w:t xml:space="preserve">present. Where a Trustee </w:t>
      </w:r>
      <w:r w:rsidR="00C276C9">
        <w:t xml:space="preserve">/ Board Member </w:t>
      </w:r>
      <w:r w:rsidR="00C276C9" w:rsidRPr="00463264">
        <w:rPr>
          <w:i/>
          <w:iCs/>
          <w:color w:val="FF0000"/>
        </w:rPr>
        <w:t>delete not applicable</w:t>
      </w:r>
      <w:r w:rsidR="00C276C9">
        <w:t xml:space="preserve"> </w:t>
      </w:r>
      <w:r>
        <w:t xml:space="preserve">has an actual or perceived conflict of interest that Trustee </w:t>
      </w:r>
      <w:r w:rsidR="00C276C9">
        <w:t xml:space="preserve">/ Board Member </w:t>
      </w:r>
      <w:r w:rsidR="00C276C9" w:rsidRPr="00463264">
        <w:rPr>
          <w:i/>
          <w:iCs/>
          <w:color w:val="FF0000"/>
        </w:rPr>
        <w:t>delete not applicable</w:t>
      </w:r>
      <w:r w:rsidR="00C276C9">
        <w:t xml:space="preserve"> </w:t>
      </w:r>
      <w:r>
        <w:t xml:space="preserve">shall not vote on that matter.  </w:t>
      </w:r>
    </w:p>
    <w:p w14:paraId="6AC4FE07" w14:textId="77777777" w:rsidR="00D86D32" w:rsidRDefault="00D86D32" w:rsidP="00D86D32"/>
    <w:p w14:paraId="22524DCD" w14:textId="676392FC" w:rsidR="00D86D32" w:rsidRDefault="00D86D32" w:rsidP="00D86D32">
      <w:r>
        <w:t xml:space="preserve">Where a </w:t>
      </w:r>
      <w:r w:rsidR="00C276C9">
        <w:t xml:space="preserve">Trustee / </w:t>
      </w:r>
      <w:r>
        <w:t xml:space="preserve">Board </w:t>
      </w:r>
      <w:r w:rsidR="00C276C9">
        <w:t>M</w:t>
      </w:r>
      <w:r>
        <w:t xml:space="preserve">ember </w:t>
      </w:r>
      <w:r w:rsidR="00C276C9" w:rsidRPr="00463264">
        <w:rPr>
          <w:i/>
          <w:iCs/>
          <w:color w:val="FF0000"/>
        </w:rPr>
        <w:t>delete not applicable</w:t>
      </w:r>
      <w:r w:rsidR="00C276C9">
        <w:t xml:space="preserve"> </w:t>
      </w:r>
      <w:r>
        <w:t xml:space="preserve">has an actual or perceived conflict of interest related to their relationship with a </w:t>
      </w:r>
      <w:r w:rsidR="00C276C9">
        <w:t xml:space="preserve">staff member, </w:t>
      </w:r>
      <w:r>
        <w:t xml:space="preserve">contractor or volunteer of the organisation, supplier or any other person having dealings with the organisation, that Trustee </w:t>
      </w:r>
      <w:r w:rsidR="00C276C9">
        <w:t xml:space="preserve">/ Board Member </w:t>
      </w:r>
      <w:r w:rsidR="00C276C9" w:rsidRPr="00463264">
        <w:rPr>
          <w:i/>
          <w:iCs/>
          <w:color w:val="FF0000"/>
        </w:rPr>
        <w:t>delete not applicable</w:t>
      </w:r>
      <w:r w:rsidR="00C276C9">
        <w:t xml:space="preserve"> </w:t>
      </w:r>
      <w:r>
        <w:t>shall not initiate or take part in any Board discussion on that topic (either in the meeting or with other Trustees</w:t>
      </w:r>
      <w:r w:rsidR="00807982">
        <w:t xml:space="preserve"> / Board Members </w:t>
      </w:r>
      <w:r w:rsidR="00807982" w:rsidRPr="00463264">
        <w:rPr>
          <w:i/>
          <w:iCs/>
          <w:color w:val="FF0000"/>
        </w:rPr>
        <w:t>delete not applicable</w:t>
      </w:r>
      <w:r>
        <w:t xml:space="preserve"> before or after the Board meetings), unless expressly authorised to do so by the Board.  The Trustee</w:t>
      </w:r>
      <w:r w:rsidR="00807982">
        <w:t xml:space="preserve"> / Board Member </w:t>
      </w:r>
      <w:r w:rsidR="00807982" w:rsidRPr="00463264">
        <w:rPr>
          <w:i/>
          <w:iCs/>
          <w:color w:val="FF0000"/>
        </w:rPr>
        <w:t>delete not applicable</w:t>
      </w:r>
      <w:r>
        <w:t xml:space="preserve"> with the conflict of interest shall not vote on that matter, unless expressly authorised to do so by the Board.  </w:t>
      </w:r>
    </w:p>
    <w:p w14:paraId="3A39574F" w14:textId="77777777" w:rsidR="00D86D32" w:rsidRDefault="00D86D32" w:rsidP="00D86D32"/>
    <w:p w14:paraId="4A7F83AB" w14:textId="6A71953C" w:rsidR="00D86D32" w:rsidRDefault="00D86D32" w:rsidP="00D86D32">
      <w:r>
        <w:t xml:space="preserve">The Board may further supplement the definition of conflict of interest from time to time if it so </w:t>
      </w:r>
      <w:proofErr w:type="gramStart"/>
      <w:r>
        <w:t>wishes, and</w:t>
      </w:r>
      <w:proofErr w:type="gramEnd"/>
      <w:r>
        <w:t xml:space="preserve"> may specify the procedures to apply in such cases. </w:t>
      </w:r>
    </w:p>
    <w:p w14:paraId="22770214" w14:textId="77777777" w:rsidR="00807982" w:rsidRDefault="00807982" w:rsidP="00D86D32"/>
    <w:p w14:paraId="18EB1AEE" w14:textId="73802078" w:rsidR="00D86D32" w:rsidRDefault="00807982" w:rsidP="00D86D32">
      <w:r>
        <w:t xml:space="preserve">Trustees / </w:t>
      </w:r>
      <w:r w:rsidR="00D86D32">
        <w:t xml:space="preserve">Board </w:t>
      </w:r>
      <w:r>
        <w:t>M</w:t>
      </w:r>
      <w:r w:rsidR="00D86D32">
        <w:t xml:space="preserve">embers </w:t>
      </w:r>
      <w:r w:rsidRPr="00463264">
        <w:rPr>
          <w:i/>
          <w:iCs/>
          <w:color w:val="FF0000"/>
        </w:rPr>
        <w:t>delete not applicable</w:t>
      </w:r>
      <w:r>
        <w:t xml:space="preserve"> </w:t>
      </w:r>
      <w:r w:rsidR="00D86D32">
        <w:t xml:space="preserve">and staff members are not barred from engaging in business dealings outside of their role with the organisation, </w:t>
      </w:r>
      <w:proofErr w:type="gramStart"/>
      <w:r w:rsidR="00D86D32">
        <w:t>provided that</w:t>
      </w:r>
      <w:proofErr w:type="gramEnd"/>
      <w:r w:rsidR="00D86D32">
        <w:t xml:space="preserve"> these are negotiated at arm’s length without the participation of the Trustee </w:t>
      </w:r>
      <w:r>
        <w:t xml:space="preserve">/ Board Member </w:t>
      </w:r>
      <w:r w:rsidRPr="00463264">
        <w:rPr>
          <w:i/>
          <w:iCs/>
          <w:color w:val="FF0000"/>
        </w:rPr>
        <w:t>delete not applicable</w:t>
      </w:r>
      <w:r>
        <w:t xml:space="preserve"> </w:t>
      </w:r>
      <w:r w:rsidR="00D86D32">
        <w:t>concerned.</w:t>
      </w:r>
    </w:p>
    <w:p w14:paraId="156A93B5" w14:textId="77777777" w:rsidR="00807982" w:rsidRDefault="00807982" w:rsidP="00D86D32"/>
    <w:p w14:paraId="0E74CDD8" w14:textId="08F75E51" w:rsidR="00D86D32" w:rsidRDefault="00D86D32" w:rsidP="00D86D32">
      <w:r>
        <w:t xml:space="preserve">A Trustee </w:t>
      </w:r>
      <w:r w:rsidR="00807982">
        <w:t xml:space="preserve">/ Board Member </w:t>
      </w:r>
      <w:r w:rsidR="00807982" w:rsidRPr="00463264">
        <w:rPr>
          <w:i/>
          <w:iCs/>
          <w:color w:val="FF0000"/>
        </w:rPr>
        <w:t>delete not applicable</w:t>
      </w:r>
      <w:r w:rsidR="00807982">
        <w:t xml:space="preserve"> </w:t>
      </w:r>
      <w:r>
        <w:t xml:space="preserve">who believes another Trustee </w:t>
      </w:r>
      <w:r w:rsidR="00807982">
        <w:t xml:space="preserve">/ Board Member </w:t>
      </w:r>
      <w:r w:rsidR="00807982" w:rsidRPr="00463264">
        <w:rPr>
          <w:i/>
          <w:iCs/>
          <w:color w:val="FF0000"/>
        </w:rPr>
        <w:t>delete not applicable</w:t>
      </w:r>
      <w:r w:rsidR="00807982">
        <w:t xml:space="preserve"> </w:t>
      </w:r>
      <w:r>
        <w:t>has an undeclared conflict of interest should specify in writing to the Chairperson the basis of this potential conflict.</w:t>
      </w:r>
    </w:p>
    <w:p w14:paraId="14EA0526" w14:textId="77777777" w:rsidR="00807982" w:rsidRDefault="00807982" w:rsidP="00D86D32"/>
    <w:p w14:paraId="32097F7B" w14:textId="5AA2A436" w:rsidR="00D86D32" w:rsidRDefault="00D86D32" w:rsidP="00D86D32">
      <w:r>
        <w:lastRenderedPageBreak/>
        <w:t>Conflict of Interest will be included as a standing agenda item for each board meeting.</w:t>
      </w:r>
    </w:p>
    <w:p w14:paraId="316C6B60" w14:textId="77777777" w:rsidR="00D86D32" w:rsidRDefault="00D86D32" w:rsidP="00D86D32"/>
    <w:p w14:paraId="2760059D" w14:textId="39FCB439" w:rsidR="00D86D32" w:rsidRDefault="00D86D32" w:rsidP="00D86D32">
      <w:r>
        <w:t xml:space="preserve">Every year prior to the AGM each </w:t>
      </w:r>
      <w:r w:rsidR="00807982">
        <w:t xml:space="preserve">Trustee / Board Member </w:t>
      </w:r>
      <w:r w:rsidR="00807982" w:rsidRPr="00463264">
        <w:rPr>
          <w:i/>
          <w:iCs/>
          <w:color w:val="FF0000"/>
        </w:rPr>
        <w:t>delete not applicable</w:t>
      </w:r>
      <w:r w:rsidR="00807982">
        <w:t xml:space="preserve"> </w:t>
      </w:r>
      <w:r>
        <w:t xml:space="preserve">and the Manager </w:t>
      </w:r>
      <w:r w:rsidR="00807982" w:rsidRPr="00463264">
        <w:rPr>
          <w:i/>
          <w:iCs/>
          <w:color w:val="FF0000"/>
        </w:rPr>
        <w:t xml:space="preserve">delete </w:t>
      </w:r>
      <w:r w:rsidR="00807982">
        <w:rPr>
          <w:i/>
          <w:iCs/>
          <w:color w:val="FF0000"/>
        </w:rPr>
        <w:t xml:space="preserve">if </w:t>
      </w:r>
      <w:r w:rsidR="00807982" w:rsidRPr="00463264">
        <w:rPr>
          <w:i/>
          <w:iCs/>
          <w:color w:val="FF0000"/>
        </w:rPr>
        <w:t>not applicable</w:t>
      </w:r>
      <w:r w:rsidR="00807982">
        <w:t xml:space="preserve"> </w:t>
      </w:r>
      <w:r>
        <w:t xml:space="preserve">will review and complete the </w:t>
      </w:r>
      <w:proofErr w:type="gramStart"/>
      <w:r w:rsidR="00807982">
        <w:t>Conflict of Interest</w:t>
      </w:r>
      <w:proofErr w:type="gramEnd"/>
      <w:r>
        <w:t xml:space="preserve"> Annual Disclosure Statement</w:t>
      </w:r>
    </w:p>
    <w:p w14:paraId="767E2473" w14:textId="6049360E" w:rsidR="00E710B3" w:rsidRDefault="00E710B3" w:rsidP="00E710B3">
      <w:pPr>
        <w:pBdr>
          <w:top w:val="nil"/>
          <w:left w:val="nil"/>
          <w:bottom w:val="nil"/>
          <w:right w:val="nil"/>
          <w:between w:val="nil"/>
        </w:pBdr>
        <w:spacing w:after="200"/>
        <w:rPr>
          <w:color w:val="000000"/>
        </w:rPr>
      </w:pPr>
    </w:p>
    <w:sectPr w:rsidR="00E710B3" w:rsidSect="00D63E6E">
      <w:headerReference w:type="default" r:id="rId8"/>
      <w:footerReference w:type="default" r:id="rId9"/>
      <w:headerReference w:type="first" r:id="rId10"/>
      <w:pgSz w:w="12240" w:h="15840"/>
      <w:pgMar w:top="1440" w:right="1440" w:bottom="567" w:left="1440" w:header="72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019F5" w14:textId="77777777" w:rsidR="007B1220" w:rsidRDefault="007B1220">
      <w:pPr>
        <w:spacing w:line="240" w:lineRule="auto"/>
      </w:pPr>
      <w:r>
        <w:separator/>
      </w:r>
    </w:p>
  </w:endnote>
  <w:endnote w:type="continuationSeparator" w:id="0">
    <w:p w14:paraId="47911AEF" w14:textId="77777777" w:rsidR="007B1220" w:rsidRDefault="007B12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imbus Roman No9 L">
    <w:panose1 w:val="00000000000000000000"/>
    <w:charset w:val="00"/>
    <w:family w:val="roman"/>
    <w:notTrueType/>
    <w:pitch w:val="default"/>
  </w:font>
  <w:font w:name="DejaVu San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5CF3B" w14:textId="77777777" w:rsidR="00DF7864" w:rsidRDefault="007B1220">
    <w:r>
      <w:pict w14:anchorId="72F44B98">
        <v:rect id="_x0000_i1026" style="width:0;height:1.5pt" o:hralign="center" o:hrstd="t" o:hr="t" fillcolor="#a0a0a0" stroked="f"/>
      </w:pict>
    </w:r>
  </w:p>
  <w:p w14:paraId="0DFBB213" w14:textId="24961797" w:rsidR="00DF7864" w:rsidRDefault="007E5653">
    <w:r>
      <w:t xml:space="preserve">Policy and Procedure - </w:t>
    </w:r>
    <w:r w:rsidR="00D63E6E">
      <w:t xml:space="preserve">Governance </w:t>
    </w:r>
    <w:r w:rsidR="00E710B3">
      <w:t>Template to adapt</w:t>
    </w:r>
    <w:r w:rsidR="00300413">
      <w:tab/>
    </w:r>
    <w:r w:rsidR="00300413">
      <w:tab/>
    </w:r>
    <w:r w:rsidR="00300413">
      <w:tab/>
    </w:r>
    <w:r w:rsidR="00300413">
      <w:tab/>
      <w:t xml:space="preserve">Page </w:t>
    </w:r>
    <w:r w:rsidR="00300413">
      <w:rPr>
        <w:b/>
      </w:rPr>
      <w:fldChar w:fldCharType="begin"/>
    </w:r>
    <w:r w:rsidR="00300413">
      <w:rPr>
        <w:b/>
      </w:rPr>
      <w:instrText>PAGE</w:instrText>
    </w:r>
    <w:r w:rsidR="00300413">
      <w:rPr>
        <w:b/>
      </w:rPr>
      <w:fldChar w:fldCharType="separate"/>
    </w:r>
    <w:r w:rsidR="005A36BC">
      <w:rPr>
        <w:b/>
        <w:noProof/>
      </w:rPr>
      <w:t>2</w:t>
    </w:r>
    <w:r w:rsidR="00300413">
      <w:rPr>
        <w:b/>
      </w:rPr>
      <w:fldChar w:fldCharType="end"/>
    </w:r>
    <w:r w:rsidR="00300413">
      <w:t xml:space="preserve"> of </w:t>
    </w:r>
    <w:r w:rsidR="00300413">
      <w:rPr>
        <w:b/>
      </w:rPr>
      <w:fldChar w:fldCharType="begin"/>
    </w:r>
    <w:r w:rsidR="00300413">
      <w:rPr>
        <w:b/>
      </w:rPr>
      <w:instrText>NUMPAGES</w:instrText>
    </w:r>
    <w:r w:rsidR="00300413">
      <w:rPr>
        <w:b/>
      </w:rPr>
      <w:fldChar w:fldCharType="separate"/>
    </w:r>
    <w:r w:rsidR="005A36BC">
      <w:rPr>
        <w:b/>
        <w:noProof/>
      </w:rPr>
      <w:t>3</w:t>
    </w:r>
    <w:r w:rsidR="0030041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CC8C4" w14:textId="77777777" w:rsidR="007B1220" w:rsidRDefault="007B1220">
      <w:pPr>
        <w:spacing w:line="240" w:lineRule="auto"/>
      </w:pPr>
      <w:r>
        <w:separator/>
      </w:r>
    </w:p>
  </w:footnote>
  <w:footnote w:type="continuationSeparator" w:id="0">
    <w:p w14:paraId="24E11CC3" w14:textId="77777777" w:rsidR="007B1220" w:rsidRDefault="007B12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8C62" w14:textId="3BFFF973" w:rsidR="00DF7864" w:rsidRDefault="00D63E6E">
    <w:pPr>
      <w:rPr>
        <w:b/>
      </w:rPr>
    </w:pPr>
    <w:r>
      <w:rPr>
        <w:b/>
        <w:noProof/>
        <w:sz w:val="28"/>
        <w:szCs w:val="28"/>
      </w:rPr>
      <w:drawing>
        <wp:anchor distT="0" distB="0" distL="114300" distR="114300" simplePos="0" relativeHeight="251659264" behindDoc="0" locked="0" layoutInCell="1" allowOverlap="1" wp14:anchorId="02D623E5" wp14:editId="38B53CA1">
          <wp:simplePos x="0" y="0"/>
          <wp:positionH relativeFrom="column">
            <wp:posOffset>5591175</wp:posOffset>
          </wp:positionH>
          <wp:positionV relativeFrom="paragraph">
            <wp:posOffset>-314324</wp:posOffset>
          </wp:positionV>
          <wp:extent cx="987425" cy="784356"/>
          <wp:effectExtent l="0" t="0" r="317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1788" cy="787822"/>
                  </a:xfrm>
                  <a:prstGeom prst="rect">
                    <a:avLst/>
                  </a:prstGeom>
                </pic:spPr>
              </pic:pic>
            </a:graphicData>
          </a:graphic>
          <wp14:sizeRelH relativeFrom="margin">
            <wp14:pctWidth>0</wp14:pctWidth>
          </wp14:sizeRelH>
          <wp14:sizeRelV relativeFrom="margin">
            <wp14:pctHeight>0</wp14:pctHeight>
          </wp14:sizeRelV>
        </wp:anchor>
      </w:drawing>
    </w:r>
  </w:p>
  <w:p w14:paraId="396B5E8C" w14:textId="01261578" w:rsidR="00DF7864" w:rsidRDefault="00D86D32" w:rsidP="00D63E6E">
    <w:pPr>
      <w:tabs>
        <w:tab w:val="left" w:pos="8640"/>
      </w:tabs>
      <w:rPr>
        <w:b/>
        <w:sz w:val="28"/>
        <w:szCs w:val="28"/>
      </w:rPr>
    </w:pPr>
    <w:r>
      <w:rPr>
        <w:b/>
        <w:sz w:val="28"/>
        <w:szCs w:val="28"/>
      </w:rPr>
      <w:t xml:space="preserve">Policy and Procedure – Governance </w:t>
    </w:r>
    <w:r w:rsidR="00D63E6E">
      <w:rPr>
        <w:b/>
        <w:sz w:val="28"/>
        <w:szCs w:val="28"/>
      </w:rPr>
      <w:tab/>
    </w:r>
  </w:p>
  <w:p w14:paraId="780C91A7" w14:textId="77777777" w:rsidR="00DF7864" w:rsidRDefault="007B1220">
    <w:pPr>
      <w:rPr>
        <w:b/>
      </w:rPr>
    </w:pPr>
    <w:r>
      <w:pict w14:anchorId="3D22967F">
        <v:rect id="_x0000_i1025" style="width:0;height:1.5pt" o:hralign="center" o:hrstd="t" o:hr="t" fillcolor="#a0a0a0" stroked="f"/>
      </w:pict>
    </w:r>
  </w:p>
  <w:p w14:paraId="153CAC28" w14:textId="22CF9A8E" w:rsidR="00DF7864" w:rsidRDefault="00DF7864">
    <w:pP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5317" w14:textId="58F6F0E9" w:rsidR="00DF7864" w:rsidRDefault="00D63E6E">
    <w:r>
      <w:rPr>
        <w:noProof/>
      </w:rPr>
      <w:drawing>
        <wp:anchor distT="0" distB="0" distL="114300" distR="114300" simplePos="0" relativeHeight="251658240" behindDoc="0" locked="0" layoutInCell="1" hidden="0" allowOverlap="1" wp14:anchorId="2104EEAC" wp14:editId="097028F5">
          <wp:simplePos x="0" y="0"/>
          <wp:positionH relativeFrom="column">
            <wp:posOffset>5324475</wp:posOffset>
          </wp:positionH>
          <wp:positionV relativeFrom="paragraph">
            <wp:posOffset>-371475</wp:posOffset>
          </wp:positionV>
          <wp:extent cx="1245235" cy="95250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4" name="image1.jp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245745" cy="952890"/>
                  </a:xfrm>
                  <a:prstGeom prst="rect">
                    <a:avLst/>
                  </a:prstGeom>
                  <a:ln/>
                </pic:spPr>
              </pic:pic>
            </a:graphicData>
          </a:graphic>
          <wp14:sizeRelH relativeFrom="margin">
            <wp14:pctWidth>0</wp14:pctWidth>
          </wp14:sizeRelH>
          <wp14:sizeRelV relativeFrom="margin">
            <wp14:pctHeight>0</wp14:pctHeight>
          </wp14:sizeRelV>
        </wp:anchor>
      </w:drawing>
    </w:r>
    <w:r w:rsidR="00300413">
      <w:rPr>
        <w:b/>
        <w:sz w:val="28"/>
        <w:szCs w:val="28"/>
      </w:rPr>
      <w:t xml:space="preserve">            Governance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38EE"/>
    <w:multiLevelType w:val="multilevel"/>
    <w:tmpl w:val="989AE064"/>
    <w:lvl w:ilvl="0">
      <w:start w:val="1"/>
      <w:numFmt w:val="bullet"/>
      <w:lvlText w:val="o"/>
      <w:lvlJc w:val="left"/>
      <w:pPr>
        <w:ind w:left="663" w:hanging="360"/>
      </w:pPr>
      <w:rPr>
        <w:rFonts w:ascii="Courier New" w:eastAsia="Courier New" w:hAnsi="Courier New" w:cs="Courier New"/>
      </w:rPr>
    </w:lvl>
    <w:lvl w:ilvl="1">
      <w:start w:val="1"/>
      <w:numFmt w:val="bullet"/>
      <w:lvlText w:val="o"/>
      <w:lvlJc w:val="left"/>
      <w:pPr>
        <w:ind w:left="1383" w:hanging="360"/>
      </w:pPr>
      <w:rPr>
        <w:rFonts w:ascii="Courier New" w:eastAsia="Courier New" w:hAnsi="Courier New" w:cs="Courier New"/>
      </w:rPr>
    </w:lvl>
    <w:lvl w:ilvl="2">
      <w:start w:val="1"/>
      <w:numFmt w:val="bullet"/>
      <w:lvlText w:val="▪"/>
      <w:lvlJc w:val="left"/>
      <w:pPr>
        <w:ind w:left="2103" w:hanging="360"/>
      </w:pPr>
      <w:rPr>
        <w:rFonts w:ascii="Noto Sans Symbols" w:eastAsia="Noto Sans Symbols" w:hAnsi="Noto Sans Symbols" w:cs="Noto Sans Symbols"/>
      </w:rPr>
    </w:lvl>
    <w:lvl w:ilvl="3">
      <w:start w:val="1"/>
      <w:numFmt w:val="bullet"/>
      <w:lvlText w:val="●"/>
      <w:lvlJc w:val="left"/>
      <w:pPr>
        <w:ind w:left="2823" w:hanging="360"/>
      </w:pPr>
      <w:rPr>
        <w:rFonts w:ascii="Noto Sans Symbols" w:eastAsia="Noto Sans Symbols" w:hAnsi="Noto Sans Symbols" w:cs="Noto Sans Symbols"/>
      </w:rPr>
    </w:lvl>
    <w:lvl w:ilvl="4">
      <w:start w:val="1"/>
      <w:numFmt w:val="bullet"/>
      <w:lvlText w:val="o"/>
      <w:lvlJc w:val="left"/>
      <w:pPr>
        <w:ind w:left="3543" w:hanging="360"/>
      </w:pPr>
      <w:rPr>
        <w:rFonts w:ascii="Courier New" w:eastAsia="Courier New" w:hAnsi="Courier New" w:cs="Courier New"/>
      </w:rPr>
    </w:lvl>
    <w:lvl w:ilvl="5">
      <w:start w:val="1"/>
      <w:numFmt w:val="bullet"/>
      <w:lvlText w:val="▪"/>
      <w:lvlJc w:val="left"/>
      <w:pPr>
        <w:ind w:left="4263" w:hanging="360"/>
      </w:pPr>
      <w:rPr>
        <w:rFonts w:ascii="Noto Sans Symbols" w:eastAsia="Noto Sans Symbols" w:hAnsi="Noto Sans Symbols" w:cs="Noto Sans Symbols"/>
      </w:rPr>
    </w:lvl>
    <w:lvl w:ilvl="6">
      <w:start w:val="1"/>
      <w:numFmt w:val="bullet"/>
      <w:lvlText w:val="●"/>
      <w:lvlJc w:val="left"/>
      <w:pPr>
        <w:ind w:left="4983" w:hanging="360"/>
      </w:pPr>
      <w:rPr>
        <w:rFonts w:ascii="Noto Sans Symbols" w:eastAsia="Noto Sans Symbols" w:hAnsi="Noto Sans Symbols" w:cs="Noto Sans Symbols"/>
      </w:rPr>
    </w:lvl>
    <w:lvl w:ilvl="7">
      <w:start w:val="1"/>
      <w:numFmt w:val="bullet"/>
      <w:lvlText w:val="o"/>
      <w:lvlJc w:val="left"/>
      <w:pPr>
        <w:ind w:left="5703" w:hanging="360"/>
      </w:pPr>
      <w:rPr>
        <w:rFonts w:ascii="Courier New" w:eastAsia="Courier New" w:hAnsi="Courier New" w:cs="Courier New"/>
      </w:rPr>
    </w:lvl>
    <w:lvl w:ilvl="8">
      <w:start w:val="1"/>
      <w:numFmt w:val="bullet"/>
      <w:lvlText w:val="▪"/>
      <w:lvlJc w:val="left"/>
      <w:pPr>
        <w:ind w:left="6423" w:hanging="360"/>
      </w:pPr>
      <w:rPr>
        <w:rFonts w:ascii="Noto Sans Symbols" w:eastAsia="Noto Sans Symbols" w:hAnsi="Noto Sans Symbols" w:cs="Noto Sans Symbols"/>
      </w:rPr>
    </w:lvl>
  </w:abstractNum>
  <w:abstractNum w:abstractNumId="1" w15:restartNumberingAfterBreak="0">
    <w:nsid w:val="0D0E7943"/>
    <w:multiLevelType w:val="multilevel"/>
    <w:tmpl w:val="B7B8C4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F05590F"/>
    <w:multiLevelType w:val="multilevel"/>
    <w:tmpl w:val="B6F8E09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AF27B8"/>
    <w:multiLevelType w:val="multilevel"/>
    <w:tmpl w:val="DC84532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BC06F1"/>
    <w:multiLevelType w:val="multilevel"/>
    <w:tmpl w:val="0BC616E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C4B0550"/>
    <w:multiLevelType w:val="hybridMultilevel"/>
    <w:tmpl w:val="ED94F652"/>
    <w:lvl w:ilvl="0" w:tplc="8D36BA16">
      <w:start w:val="1"/>
      <w:numFmt w:val="bullet"/>
      <w:suff w:val="space"/>
      <w:lvlText w:val="o"/>
      <w:lvlJc w:val="left"/>
      <w:pPr>
        <w:ind w:left="113" w:hanging="56"/>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4435AD"/>
    <w:multiLevelType w:val="multilevel"/>
    <w:tmpl w:val="F550AFD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D571240"/>
    <w:multiLevelType w:val="hybridMultilevel"/>
    <w:tmpl w:val="308E2E4C"/>
    <w:lvl w:ilvl="0" w:tplc="91784674">
      <w:start w:val="1"/>
      <w:numFmt w:val="bullet"/>
      <w:lvlText w:val="o"/>
      <w:lvlJc w:val="left"/>
      <w:pPr>
        <w:ind w:left="113" w:hanging="56"/>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53869DB"/>
    <w:multiLevelType w:val="multilevel"/>
    <w:tmpl w:val="7570D9D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8B44BE"/>
    <w:multiLevelType w:val="multilevel"/>
    <w:tmpl w:val="E3C6DC1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4056204"/>
    <w:multiLevelType w:val="multilevel"/>
    <w:tmpl w:val="F5345DC0"/>
    <w:lvl w:ilvl="0">
      <w:start w:val="1"/>
      <w:numFmt w:val="bullet"/>
      <w:lvlText w:val="o"/>
      <w:lvlJc w:val="left"/>
      <w:pPr>
        <w:ind w:left="763" w:hanging="360"/>
      </w:pPr>
      <w:rPr>
        <w:rFonts w:ascii="Courier New" w:eastAsia="Courier New" w:hAnsi="Courier New" w:cs="Courier New"/>
        <w:color w:val="000000"/>
      </w:r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11" w15:restartNumberingAfterBreak="0">
    <w:nsid w:val="781D5200"/>
    <w:multiLevelType w:val="multilevel"/>
    <w:tmpl w:val="08F4BA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2"/>
  </w:num>
  <w:num w:numId="3">
    <w:abstractNumId w:val="9"/>
  </w:num>
  <w:num w:numId="4">
    <w:abstractNumId w:val="4"/>
  </w:num>
  <w:num w:numId="5">
    <w:abstractNumId w:val="6"/>
  </w:num>
  <w:num w:numId="6">
    <w:abstractNumId w:val="0"/>
  </w:num>
  <w:num w:numId="7">
    <w:abstractNumId w:val="1"/>
  </w:num>
  <w:num w:numId="8">
    <w:abstractNumId w:val="11"/>
  </w:num>
  <w:num w:numId="9">
    <w:abstractNumId w:val="3"/>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864"/>
    <w:rsid w:val="000F1077"/>
    <w:rsid w:val="00152A73"/>
    <w:rsid w:val="001D0408"/>
    <w:rsid w:val="00300413"/>
    <w:rsid w:val="00463264"/>
    <w:rsid w:val="004D4A80"/>
    <w:rsid w:val="0051480D"/>
    <w:rsid w:val="00532A37"/>
    <w:rsid w:val="00593387"/>
    <w:rsid w:val="005A36BC"/>
    <w:rsid w:val="006F5247"/>
    <w:rsid w:val="007B1220"/>
    <w:rsid w:val="007E5653"/>
    <w:rsid w:val="008065B9"/>
    <w:rsid w:val="00807982"/>
    <w:rsid w:val="009A7E65"/>
    <w:rsid w:val="009D30ED"/>
    <w:rsid w:val="00B3226F"/>
    <w:rsid w:val="00BC7944"/>
    <w:rsid w:val="00C276C9"/>
    <w:rsid w:val="00CF4CF1"/>
    <w:rsid w:val="00D63E6E"/>
    <w:rsid w:val="00D86D32"/>
    <w:rsid w:val="00DF7864"/>
    <w:rsid w:val="00E710B3"/>
    <w:rsid w:val="00E779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5C3F38"/>
  <w15:docId w15:val="{73660316-8E6B-43EF-A73D-34D0E4EF4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NZ"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F8D"/>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u w:val="single"/>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top w:w="100" w:type="dxa"/>
        <w:left w:w="100" w:type="dxa"/>
        <w:bottom w:w="100" w:type="dxa"/>
        <w:right w:w="10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66027"/>
    <w:pPr>
      <w:tabs>
        <w:tab w:val="center" w:pos="4513"/>
        <w:tab w:val="right" w:pos="9026"/>
      </w:tabs>
      <w:spacing w:line="240" w:lineRule="auto"/>
    </w:pPr>
  </w:style>
  <w:style w:type="character" w:customStyle="1" w:styleId="HeaderChar">
    <w:name w:val="Header Char"/>
    <w:basedOn w:val="DefaultParagraphFont"/>
    <w:link w:val="Header"/>
    <w:uiPriority w:val="99"/>
    <w:rsid w:val="00366027"/>
  </w:style>
  <w:style w:type="paragraph" w:styleId="Footer">
    <w:name w:val="footer"/>
    <w:basedOn w:val="Normal"/>
    <w:link w:val="FooterChar"/>
    <w:uiPriority w:val="99"/>
    <w:unhideWhenUsed/>
    <w:rsid w:val="00366027"/>
    <w:pPr>
      <w:tabs>
        <w:tab w:val="center" w:pos="4513"/>
        <w:tab w:val="right" w:pos="9026"/>
      </w:tabs>
      <w:spacing w:line="240" w:lineRule="auto"/>
    </w:pPr>
  </w:style>
  <w:style w:type="character" w:customStyle="1" w:styleId="FooterChar">
    <w:name w:val="Footer Char"/>
    <w:basedOn w:val="DefaultParagraphFont"/>
    <w:link w:val="Footer"/>
    <w:uiPriority w:val="99"/>
    <w:rsid w:val="00366027"/>
  </w:style>
  <w:style w:type="character" w:styleId="Hyperlink">
    <w:name w:val="Hyperlink"/>
    <w:basedOn w:val="DefaultParagraphFont"/>
    <w:uiPriority w:val="99"/>
    <w:unhideWhenUsed/>
    <w:rsid w:val="00EE726D"/>
    <w:rPr>
      <w:color w:val="0000FF" w:themeColor="hyperlink"/>
      <w:u w:val="single"/>
    </w:rPr>
  </w:style>
  <w:style w:type="paragraph" w:customStyle="1" w:styleId="Standard">
    <w:name w:val="Standard"/>
    <w:rsid w:val="00C320C5"/>
    <w:pPr>
      <w:widowControl w:val="0"/>
      <w:suppressAutoHyphens/>
      <w:autoSpaceDN w:val="0"/>
      <w:spacing w:line="240" w:lineRule="auto"/>
      <w:textAlignment w:val="baseline"/>
    </w:pPr>
    <w:rPr>
      <w:rFonts w:ascii="Nimbus Roman No9 L" w:eastAsia="DejaVu Sans" w:hAnsi="Nimbus Roman No9 L" w:cs="DejaVu Sans"/>
      <w:kern w:val="3"/>
      <w:sz w:val="24"/>
      <w:szCs w:val="24"/>
    </w:rPr>
  </w:style>
  <w:style w:type="paragraph" w:styleId="ListParagraph">
    <w:name w:val="List Paragraph"/>
    <w:basedOn w:val="Normal"/>
    <w:uiPriority w:val="34"/>
    <w:qFormat/>
    <w:rsid w:val="00CC3358"/>
    <w:pPr>
      <w:ind w:left="720"/>
      <w:contextualSpacing/>
    </w:pPr>
  </w:style>
  <w:style w:type="character" w:customStyle="1" w:styleId="Heading3Char">
    <w:name w:val="Heading 3 Char"/>
    <w:basedOn w:val="DefaultParagraphFont"/>
    <w:link w:val="Heading3"/>
    <w:rsid w:val="004E344B"/>
    <w:rPr>
      <w:color w:val="434343"/>
      <w:sz w:val="28"/>
      <w:szCs w:val="28"/>
      <w:u w:val="single"/>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ZyYeaZehPOWKjkuZyakraO8qPg==">AMUW2mWxhKPS6LMzsCC3JuZqavQADQqXrt19XoBD4PqEbVe2NzKvSWKrpOTqolsIGipadzhlOqelxS9uwI2e9yKKgQ3Q3z4k7H5l/X/P7I2FMbq4v6ynmFTUkGH3TJQOOjVyR0HSjMuoI1XZ5PewaRx5JAw6GzR8bw==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1774</Words>
  <Characters>10117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Tracy Stockman</cp:lastModifiedBy>
  <cp:revision>13</cp:revision>
  <dcterms:created xsi:type="dcterms:W3CDTF">2021-03-07T22:02:00Z</dcterms:created>
  <dcterms:modified xsi:type="dcterms:W3CDTF">2021-06-09T19:15:00Z</dcterms:modified>
</cp:coreProperties>
</file>